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AC87" w14:textId="1B5539DB" w:rsidR="00342CF9" w:rsidRDefault="00CA44B0">
      <w:pPr>
        <w:widowControl/>
        <w:spacing w:after="240" w:line="240" w:lineRule="auto"/>
        <w:ind w:firstLine="5103"/>
        <w:rPr>
          <w:rFonts w:ascii="Times New Roman" w:eastAsia="Times New Roman" w:hAnsi="Times New Roman"/>
          <w:b/>
          <w:sz w:val="24"/>
          <w:szCs w:val="24"/>
        </w:rPr>
      </w:pPr>
      <w:bookmarkStart w:id="0" w:name="_Hlk71527338"/>
      <w:proofErr w:type="spellStart"/>
      <w:r>
        <w:rPr>
          <w:rFonts w:ascii="Times New Roman" w:hAnsi="Times New Roman"/>
          <w:b/>
          <w:bCs/>
          <w:sz w:val="24"/>
          <w:szCs w:val="24"/>
        </w:rPr>
        <w:t>patērētājs</w:t>
      </w:r>
      <w:proofErr w:type="spellEnd"/>
    </w:p>
    <w:p w14:paraId="4A77AB1B" w14:textId="77777777" w:rsidR="00342CF9" w:rsidRDefault="00000000">
      <w:pPr>
        <w:spacing w:before="240" w:after="0" w:line="240" w:lineRule="auto"/>
        <w:ind w:left="4383" w:firstLine="720"/>
        <w:contextualSpacing/>
        <w:jc w:val="both"/>
        <w:rPr>
          <w:rFonts w:ascii="Times New Roman" w:hAnsi="Times New Roman"/>
          <w:b/>
          <w:bCs/>
          <w:sz w:val="24"/>
          <w:szCs w:val="24"/>
        </w:rPr>
      </w:pPr>
      <w:r>
        <w:rPr>
          <w:rFonts w:ascii="Times New Roman" w:hAnsi="Times New Roman"/>
          <w:b/>
          <w:bCs/>
          <w:sz w:val="24"/>
          <w:szCs w:val="24"/>
        </w:rPr>
        <w:t>SIA “GREENLINE”</w:t>
      </w:r>
    </w:p>
    <w:p w14:paraId="6BEC1295" w14:textId="77777777" w:rsidR="00342CF9" w:rsidRDefault="00000000">
      <w:pPr>
        <w:spacing w:before="240" w:after="0" w:line="240" w:lineRule="auto"/>
        <w:ind w:left="2880" w:firstLine="2223"/>
        <w:contextualSpacing/>
        <w:jc w:val="both"/>
        <w:rPr>
          <w:rFonts w:ascii="Times New Roman" w:hAnsi="Times New Roman"/>
          <w:b/>
          <w:bCs/>
          <w:sz w:val="24"/>
          <w:szCs w:val="24"/>
        </w:rPr>
      </w:pPr>
      <w:proofErr w:type="spellStart"/>
      <w:r>
        <w:rPr>
          <w:rFonts w:ascii="Times New Roman" w:hAnsi="Times New Roman"/>
          <w:b/>
          <w:bCs/>
          <w:sz w:val="24"/>
          <w:szCs w:val="24"/>
        </w:rPr>
        <w:t>Reģ</w:t>
      </w:r>
      <w:proofErr w:type="spellEnd"/>
      <w:r>
        <w:rPr>
          <w:rFonts w:ascii="Times New Roman" w:hAnsi="Times New Roman"/>
          <w:b/>
          <w:bCs/>
          <w:sz w:val="24"/>
          <w:szCs w:val="24"/>
        </w:rPr>
        <w:t>. Nr. 45403020353</w:t>
      </w:r>
    </w:p>
    <w:p w14:paraId="5A91CDEC" w14:textId="77777777" w:rsidR="00342CF9" w:rsidRDefault="00000000">
      <w:pPr>
        <w:spacing w:before="240" w:after="0" w:line="240" w:lineRule="auto"/>
        <w:ind w:left="2880" w:firstLine="2223"/>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info@labilogi.lv</w:t>
      </w:r>
    </w:p>
    <w:p w14:paraId="2695B0E0" w14:textId="77777777" w:rsidR="00342CF9" w:rsidRDefault="00000000">
      <w:pPr>
        <w:widowControl/>
        <w:spacing w:before="360"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Lēmums</w:t>
      </w:r>
    </w:p>
    <w:p w14:paraId="57AF488E" w14:textId="77777777" w:rsidR="00342CF9" w:rsidRDefault="00000000">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par strīdu</w:t>
      </w:r>
    </w:p>
    <w:p w14:paraId="7A7F5EDA" w14:textId="77777777" w:rsidR="00342CF9" w:rsidRDefault="0000000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Rīgā</w:t>
      </w:r>
    </w:p>
    <w:p w14:paraId="0366C749" w14:textId="77777777" w:rsidR="00342CF9" w:rsidRDefault="00000000">
      <w:pPr>
        <w:widowControl/>
        <w:tabs>
          <w:tab w:val="left" w:pos="7230"/>
        </w:tabs>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2025.gada 7.jūlijā</w:t>
      </w:r>
      <w:r>
        <w:rPr>
          <w:rFonts w:ascii="Times New Roman" w:eastAsia="Times New Roman" w:hAnsi="Times New Roman"/>
          <w:sz w:val="24"/>
          <w:szCs w:val="24"/>
          <w:lang w:val="lv-LV" w:eastAsia="lv-LV"/>
        </w:rPr>
        <w:tab/>
        <w:t>Nr. 2025/93-psrk</w:t>
      </w:r>
    </w:p>
    <w:p w14:paraId="18F7F930" w14:textId="77777777" w:rsidR="00342CF9" w:rsidRDefault="00000000">
      <w:pPr>
        <w:widowControl/>
        <w:spacing w:before="240"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Patērētāju strīdu risināšanas komisija (turpmāk – Komisija) šādā sastāvā:</w:t>
      </w:r>
    </w:p>
    <w:p w14:paraId="7C1F6CB8" w14:textId="77777777" w:rsidR="00342CF9" w:rsidRDefault="00000000">
      <w:pPr>
        <w:widowControl/>
        <w:spacing w:after="0" w:line="240" w:lineRule="auto"/>
        <w:ind w:left="72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priekšsēdētāja A. Biksiniece</w:t>
      </w:r>
    </w:p>
    <w:p w14:paraId="5C9AB738" w14:textId="77777777" w:rsidR="00342CF9" w:rsidRDefault="00000000">
      <w:pPr>
        <w:widowControl/>
        <w:spacing w:after="0" w:line="240" w:lineRule="auto"/>
        <w:ind w:left="144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Komisijas locekļi </w:t>
      </w:r>
      <w:proofErr w:type="spellStart"/>
      <w:r>
        <w:rPr>
          <w:rFonts w:ascii="Times New Roman" w:eastAsia="Times New Roman" w:hAnsi="Times New Roman"/>
          <w:sz w:val="24"/>
          <w:szCs w:val="24"/>
          <w:lang w:val="lv-LV" w:eastAsia="lv-LV"/>
        </w:rPr>
        <w:t>A.Vanags</w:t>
      </w:r>
      <w:proofErr w:type="spellEnd"/>
      <w:r>
        <w:rPr>
          <w:rFonts w:ascii="Times New Roman" w:eastAsia="Times New Roman" w:hAnsi="Times New Roman"/>
          <w:sz w:val="24"/>
          <w:szCs w:val="24"/>
          <w:lang w:val="lv-LV" w:eastAsia="lv-LV"/>
        </w:rPr>
        <w:t xml:space="preserve"> kā patērētāju interešu pārstāvis un </w:t>
      </w:r>
      <w:proofErr w:type="spellStart"/>
      <w:r>
        <w:rPr>
          <w:rFonts w:ascii="Times New Roman" w:eastAsia="Times New Roman" w:hAnsi="Times New Roman"/>
          <w:sz w:val="24"/>
          <w:szCs w:val="24"/>
          <w:lang w:val="lv-LV" w:eastAsia="lv-LV"/>
        </w:rPr>
        <w:t>I.Buls</w:t>
      </w:r>
      <w:proofErr w:type="spellEnd"/>
      <w:r>
        <w:rPr>
          <w:rFonts w:ascii="Times New Roman" w:eastAsia="Times New Roman" w:hAnsi="Times New Roman"/>
          <w:b/>
          <w:bCs/>
          <w:sz w:val="24"/>
          <w:szCs w:val="24"/>
          <w:lang w:val="lv-LV" w:eastAsia="lv-LV"/>
        </w:rPr>
        <w:t xml:space="preserve"> </w:t>
      </w:r>
      <w:r>
        <w:rPr>
          <w:rFonts w:ascii="Times New Roman" w:eastAsia="Times New Roman" w:hAnsi="Times New Roman"/>
          <w:sz w:val="24"/>
          <w:szCs w:val="24"/>
          <w:lang w:val="lv-LV" w:eastAsia="lv-LV"/>
        </w:rPr>
        <w:t>kā komersantu interešu pārstāvis</w:t>
      </w:r>
    </w:p>
    <w:p w14:paraId="3673BA3C" w14:textId="17462B75" w:rsidR="00342CF9" w:rsidRDefault="00000000">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izskatīja rakstveida procesā strīdu starp </w:t>
      </w:r>
      <w:bookmarkStart w:id="1" w:name="_Hlk152766374"/>
      <w:r>
        <w:rPr>
          <w:rFonts w:ascii="Times New Roman" w:eastAsia="Times New Roman" w:hAnsi="Times New Roman"/>
          <w:sz w:val="24"/>
          <w:szCs w:val="24"/>
          <w:lang w:val="lv-LV" w:eastAsia="lv-LV"/>
        </w:rPr>
        <w:t>patērētāj</w:t>
      </w:r>
      <w:r w:rsidR="00CA44B0">
        <w:rPr>
          <w:rFonts w:ascii="Times New Roman" w:eastAsia="Times New Roman" w:hAnsi="Times New Roman"/>
          <w:sz w:val="24"/>
          <w:szCs w:val="24"/>
          <w:lang w:val="lv-LV" w:eastAsia="lv-LV"/>
        </w:rPr>
        <w:t>u</w:t>
      </w:r>
      <w:r>
        <w:rPr>
          <w:rFonts w:ascii="Times New Roman" w:eastAsia="Times New Roman" w:hAnsi="Times New Roman"/>
          <w:sz w:val="24"/>
          <w:szCs w:val="24"/>
          <w:lang w:val="lv-LV" w:eastAsia="lv-LV"/>
        </w:rPr>
        <w:t xml:space="preserve"> un SIA “GREENLINE” </w:t>
      </w:r>
      <w:bookmarkEnd w:id="0"/>
      <w:bookmarkEnd w:id="1"/>
      <w:r>
        <w:rPr>
          <w:rFonts w:ascii="Times New Roman" w:eastAsia="Times New Roman" w:hAnsi="Times New Roman"/>
          <w:sz w:val="24"/>
          <w:szCs w:val="24"/>
          <w:lang w:val="lv-LV" w:eastAsia="lv-LV"/>
        </w:rPr>
        <w:t>(turpmāk – sabiedrība) par nepiegādātiem logiem.</w:t>
      </w:r>
    </w:p>
    <w:p w14:paraId="10BC4FF0" w14:textId="77777777" w:rsidR="00342CF9" w:rsidRDefault="00000000">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eastAsia="lv-LV"/>
        </w:rPr>
        <w:t xml:space="preserve">No lietā esošajiem materiāliem izriet, ka </w:t>
      </w:r>
      <w:r>
        <w:rPr>
          <w:rFonts w:ascii="Times New Roman" w:eastAsia="Times New Roman" w:hAnsi="Times New Roman"/>
          <w:sz w:val="24"/>
          <w:szCs w:val="24"/>
          <w:lang w:val="lv-LV"/>
        </w:rPr>
        <w:t xml:space="preserve">patērētājs 2024.gada 2.septembrī veica pasūtījumu Nr.198133/2024, kā arī veica avansa pārskaitījumu 1390,84 EUR apmērā uz Ingas </w:t>
      </w:r>
      <w:proofErr w:type="spellStart"/>
      <w:r>
        <w:rPr>
          <w:rFonts w:ascii="Times New Roman" w:eastAsia="Times New Roman" w:hAnsi="Times New Roman"/>
          <w:sz w:val="24"/>
          <w:szCs w:val="24"/>
          <w:lang w:val="lv-LV"/>
        </w:rPr>
        <w:t>Barkovskas</w:t>
      </w:r>
      <w:proofErr w:type="spellEnd"/>
      <w:r>
        <w:rPr>
          <w:rFonts w:ascii="Times New Roman" w:eastAsia="Times New Roman" w:hAnsi="Times New Roman"/>
          <w:sz w:val="24"/>
          <w:szCs w:val="24"/>
          <w:lang w:val="lv-LV"/>
        </w:rPr>
        <w:t xml:space="preserve"> bankas kontu. No iesniegumam pievienotās sarakstes mobilajā aplikācijā “</w:t>
      </w:r>
      <w:proofErr w:type="spellStart"/>
      <w:r>
        <w:rPr>
          <w:rFonts w:ascii="Times New Roman" w:eastAsia="Times New Roman" w:hAnsi="Times New Roman"/>
          <w:sz w:val="24"/>
          <w:szCs w:val="24"/>
          <w:lang w:val="lv-LV"/>
        </w:rPr>
        <w:t>WhatsApp</w:t>
      </w:r>
      <w:proofErr w:type="spellEnd"/>
      <w:r>
        <w:rPr>
          <w:rFonts w:ascii="Times New Roman" w:eastAsia="Times New Roman" w:hAnsi="Times New Roman"/>
          <w:sz w:val="24"/>
          <w:szCs w:val="24"/>
          <w:lang w:val="lv-LV"/>
        </w:rPr>
        <w:t>” izriet, ka pasūtījumu patērētājam solīja piegādāt pēc piecām nedēļām, taču solītajā termiņā sabiedrība nav iekļāvusies, proti, termiņš tika pagarināts uz sešām nedēļām, taču arī sešās nedēļās pasūtījums netika piegādāts. Līdz ar to patērētājs 2024.gada 23.oktobrī atkārtoti jautāja par savu pasūtījumu un pieprasīja naudas atmaksu. Tāpat arī 2024.gada 14.novembrī patērētājs jautāja par savu pasūtījumu un pieprasīja naudas atmaksu. Ņemot vērā, ka pasūtījums netika piegādāts ne norunātajā termiņā, ne papildu termiņā, iesniedzot iesniegumu Patērētāju tiesību aizsardzības centram (turpmāk – PTAC) un Komisijai, patērētājs izvirzīja prasību par samaksātās naudas summas atmaksu.</w:t>
      </w:r>
    </w:p>
    <w:p w14:paraId="2353703F" w14:textId="77777777" w:rsidR="00342CF9" w:rsidRDefault="00000000">
      <w:pPr>
        <w:widowControl/>
        <w:tabs>
          <w:tab w:val="left" w:pos="5040"/>
        </w:tabs>
        <w:spacing w:after="0" w:line="240" w:lineRule="auto"/>
        <w:ind w:firstLine="720"/>
        <w:jc w:val="both"/>
        <w:rPr>
          <w:rFonts w:ascii="Times New Roman" w:hAnsi="Times New Roman"/>
          <w:iCs/>
          <w:sz w:val="24"/>
          <w:szCs w:val="24"/>
          <w:lang w:val="lv-LV"/>
        </w:rPr>
      </w:pPr>
      <w:r>
        <w:rPr>
          <w:rFonts w:ascii="Times New Roman" w:hAnsi="Times New Roman"/>
          <w:kern w:val="2"/>
          <w:sz w:val="24"/>
          <w:szCs w:val="24"/>
          <w:lang w:val="lv-LV"/>
          <w14:ligatures w14:val="standardContextual"/>
        </w:rPr>
        <w:t xml:space="preserve">Sabiedrība sniedza skaidrojumu PTAC un Komisijai, norādot, </w:t>
      </w:r>
      <w:r>
        <w:rPr>
          <w:rFonts w:ascii="Times New Roman" w:hAnsi="Times New Roman"/>
          <w:iCs/>
          <w:sz w:val="24"/>
          <w:szCs w:val="24"/>
          <w:lang w:val="lv-LV"/>
        </w:rPr>
        <w:t xml:space="preserve">ka šāda veida logiem izgatavošanas termiņš ir krietni ilgāks nekā standarta logu izgatavošana un patērētājs par to tika informēts. Tāpat patērētājam tika piešķirta atlaide 50,00 EUR vērtībā par katru nokavēto nedēļu. 2024.gada 5.decembrī sabiedrība informēja patērētāju, ka 2024.gada 9.decembrī piegādās logus uz patērētāja norādīto adresi, taču patērētājs atteicās logus pieņemt. Sabiedrība norāda, ka starp patērētāju un sabiedrību netika parakstīts līgums, taču vienlaikus norāda, ka logu pasūtījums atrodas sabiedrības noliktavā un par katru uzglabāšanas dienu tiek aprēķināta maksa 7,00 EUR apmērā. </w:t>
      </w:r>
    </w:p>
    <w:p w14:paraId="5305F45B" w14:textId="77777777" w:rsidR="00342CF9" w:rsidRDefault="0000000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Komisija norāda, ka patērētāja tiesības, ja pakalpojumu nesniedz noteiktā termiņā ir noteiktas Patērētāju tiesību aizsardzības likuma (turpmāk – PTAL) 30.pantā.</w:t>
      </w:r>
    </w:p>
    <w:p w14:paraId="267C2E3D" w14:textId="77777777" w:rsidR="00342CF9" w:rsidRDefault="00000000">
      <w:pPr>
        <w:spacing w:after="0" w:line="240" w:lineRule="auto"/>
        <w:ind w:firstLine="720"/>
        <w:jc w:val="both"/>
        <w:rPr>
          <w:rFonts w:ascii="Times New Roman" w:hAnsi="Times New Roman"/>
          <w:sz w:val="24"/>
          <w:szCs w:val="24"/>
          <w:lang w:val="lv-LV"/>
        </w:rPr>
      </w:pPr>
      <w:r>
        <w:rPr>
          <w:rFonts w:ascii="Times New Roman" w:hAnsi="Times New Roman"/>
          <w:bCs/>
          <w:iCs/>
          <w:spacing w:val="-4"/>
          <w:sz w:val="24"/>
          <w:szCs w:val="24"/>
          <w:lang w:val="lv-LV"/>
        </w:rPr>
        <w:t>PTAL 30.panta pirmajā daļā ir norādīts, ka, ja līgumslēdzējas puses nav vienojušās citādi, pārdevējs vai pakalpojuma sniedzējs piegādā preci, nododot to patērētāja valdījumā bez nepamatotas kavēšanās, bet ne vēlāk kā 30 dienu laikā pēc līguma noslēgšanas.</w:t>
      </w:r>
    </w:p>
    <w:p w14:paraId="05069236" w14:textId="77777777" w:rsidR="00342CF9" w:rsidRDefault="00000000">
      <w:pPr>
        <w:widowControl/>
        <w:spacing w:after="0" w:line="240" w:lineRule="auto"/>
        <w:ind w:firstLine="720"/>
        <w:jc w:val="both"/>
        <w:rPr>
          <w:rFonts w:ascii="Times New Roman" w:hAnsi="Times New Roman"/>
          <w:bCs/>
          <w:iCs/>
          <w:spacing w:val="-4"/>
          <w:sz w:val="24"/>
          <w:szCs w:val="24"/>
          <w:lang w:val="lv-LV"/>
        </w:rPr>
      </w:pPr>
      <w:r>
        <w:rPr>
          <w:rFonts w:ascii="Times New Roman" w:hAnsi="Times New Roman"/>
          <w:bCs/>
          <w:iCs/>
          <w:spacing w:val="-4"/>
          <w:sz w:val="24"/>
          <w:szCs w:val="24"/>
          <w:lang w:val="lv-LV"/>
        </w:rPr>
        <w:t xml:space="preserve">Savukārt, PTAL 30.panta otrajā daļā ir noteikts, ka, ja pārdevējs vai pakalpojuma sniedzējs nav izpildījis pienākumu piegādāt preci noteiktajā termiņā, par kuru ir bijusi vienošanās ar patērētāju, vai šā panta pirmajā daļā noteiktajā termiņā, patērētājs pieprasa, lai pārdevējs vai </w:t>
      </w:r>
      <w:r>
        <w:rPr>
          <w:rFonts w:ascii="Times New Roman" w:hAnsi="Times New Roman"/>
          <w:bCs/>
          <w:iCs/>
          <w:spacing w:val="-4"/>
          <w:sz w:val="24"/>
          <w:szCs w:val="24"/>
          <w:lang w:val="lv-LV"/>
        </w:rPr>
        <w:lastRenderedPageBreak/>
        <w:t>pakalpojuma sniedzējs piegādā preci apstākļiem atbilstošā papildu termiņā. Ja pārdevējs vai pakalpojuma sniedzējs papildu termiņā preci nepiegādā, patērētājs ir tiesīgs vienpusēji atkāpties no līguma.</w:t>
      </w:r>
    </w:p>
    <w:p w14:paraId="6823CFFF" w14:textId="77777777" w:rsidR="00342CF9" w:rsidRDefault="00000000">
      <w:pPr>
        <w:widowControl/>
        <w:spacing w:after="0" w:line="240" w:lineRule="auto"/>
        <w:ind w:firstLine="720"/>
        <w:jc w:val="both"/>
        <w:rPr>
          <w:rFonts w:ascii="Times New Roman" w:hAnsi="Times New Roman"/>
          <w:bCs/>
          <w:iCs/>
          <w:spacing w:val="-4"/>
          <w:sz w:val="24"/>
          <w:szCs w:val="24"/>
          <w:lang w:val="lv-LV"/>
        </w:rPr>
      </w:pPr>
      <w:r>
        <w:rPr>
          <w:rFonts w:ascii="Times New Roman" w:hAnsi="Times New Roman"/>
          <w:bCs/>
          <w:iCs/>
          <w:spacing w:val="-4"/>
          <w:sz w:val="24"/>
          <w:szCs w:val="24"/>
          <w:lang w:val="lv-LV"/>
        </w:rPr>
        <w:t>Saskaņā ar PTAL 30.panta septīto daļu, ja patērētājs vienpusēji atkāpjas no līguma saskaņā ar šajā pantā noteikto, pārdevējs vai pakalpojuma sniedzējs bez nepamatotas kavēšanās, bet ne vēlāk kā 14 dienu laikā atmaksā patērētājam visas saskaņā ar līgumu patērētāja samaksātās naudas summas.</w:t>
      </w:r>
    </w:p>
    <w:p w14:paraId="40EF542F" w14:textId="77777777" w:rsidR="00342CF9" w:rsidRDefault="0000000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Komisija, izvērtējot strīda faktiskos apstākļus kopsakarā ar spēkā esošo normatīvo regulējumu, norāda, ka patērētājs pasūtīja logus samaksājot </w:t>
      </w:r>
      <w:r>
        <w:rPr>
          <w:rFonts w:ascii="Times New Roman" w:eastAsia="Times New Roman" w:hAnsi="Times New Roman"/>
          <w:sz w:val="24"/>
          <w:szCs w:val="24"/>
          <w:lang w:val="lv-LV"/>
        </w:rPr>
        <w:t xml:space="preserve">1390,84 EUR </w:t>
      </w:r>
      <w:r>
        <w:rPr>
          <w:rFonts w:ascii="Times New Roman" w:hAnsi="Times New Roman"/>
          <w:sz w:val="24"/>
          <w:szCs w:val="24"/>
          <w:lang w:val="lv-LV"/>
        </w:rPr>
        <w:t>par tiem, bet nesaņēma tos solītajā termiņā, kā arī sabiedrības norādītajā papildu termiņā, kā arī nauda nav tikusi atmaksāta. Tā kā sabiedrība nav nodrošinājusi logu piegādi 30 dienu laikā no to pasūtīšanas brīža un arī  papildu termiņā tie nav piegādāti, tad patērētājam bija tiesības iesniegt iesniegumu par naudas atmaksu. Komisija konstatē, ka patērētājam joprojām nav atmaksāta samaksātā nauda, līdz ar to patērētājam ir tiesības uz naudas atmaksu saskaņā ar PTAL 30.pantu.</w:t>
      </w:r>
    </w:p>
    <w:p w14:paraId="387D7427" w14:textId="77777777" w:rsidR="00342CF9" w:rsidRDefault="00000000">
      <w:pPr>
        <w:spacing w:after="0" w:line="240" w:lineRule="auto"/>
        <w:ind w:firstLine="720"/>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minēto, Komisija, pamatojoties uz Patērētāju tiesību aizsardzības likuma 26.</w:t>
      </w:r>
      <w:r>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 xml:space="preserve">4 </w:t>
      </w:r>
      <w:r>
        <w:rPr>
          <w:rFonts w:ascii="Times New Roman" w:eastAsia="Times New Roman" w:hAnsi="Times New Roman"/>
          <w:sz w:val="24"/>
          <w:szCs w:val="24"/>
          <w:lang w:val="lv-LV" w:eastAsia="lv-LV"/>
        </w:rPr>
        <w:t>panta pirmo un otro daļu, 26.</w:t>
      </w:r>
      <w:r>
        <w:rPr>
          <w:rFonts w:ascii="Times New Roman" w:eastAsia="Times New Roman" w:hAnsi="Times New Roman"/>
          <w:sz w:val="24"/>
          <w:szCs w:val="24"/>
          <w:vertAlign w:val="superscript"/>
          <w:lang w:val="lv-LV" w:eastAsia="lv-LV"/>
        </w:rPr>
        <w:t>11</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pirmo daļu, 30.panta pirmo, otro un septīto daļu</w:t>
      </w:r>
    </w:p>
    <w:p w14:paraId="3FDDD748" w14:textId="77777777" w:rsidR="00342CF9" w:rsidRDefault="00342CF9">
      <w:pPr>
        <w:spacing w:after="0" w:line="240" w:lineRule="auto"/>
        <w:ind w:firstLine="720"/>
        <w:contextualSpacing/>
        <w:jc w:val="both"/>
        <w:rPr>
          <w:rFonts w:ascii="Times New Roman" w:hAnsi="Times New Roman"/>
          <w:sz w:val="24"/>
          <w:szCs w:val="24"/>
          <w:lang w:val="lv-LV"/>
        </w:rPr>
      </w:pPr>
    </w:p>
    <w:p w14:paraId="3C98BA33" w14:textId="77777777" w:rsidR="00342CF9" w:rsidRDefault="00000000">
      <w:pPr>
        <w:widowControl/>
        <w:tabs>
          <w:tab w:val="left" w:pos="4111"/>
        </w:tabs>
        <w:spacing w:after="0" w:line="240" w:lineRule="auto"/>
        <w:ind w:firstLine="720"/>
        <w:jc w:val="both"/>
        <w:rPr>
          <w:rFonts w:ascii="Times New Roman" w:eastAsia="Times New Roman" w:hAnsi="Times New Roman"/>
          <w:b/>
          <w:sz w:val="24"/>
          <w:szCs w:val="24"/>
          <w:lang w:val="lv-LV" w:eastAsia="lv-LV"/>
        </w:rPr>
      </w:pPr>
      <w:r>
        <w:rPr>
          <w:rFonts w:ascii="Times New Roman" w:eastAsia="Times New Roman" w:hAnsi="Times New Roman"/>
          <w:sz w:val="24"/>
          <w:szCs w:val="24"/>
          <w:lang w:val="lv-LV" w:eastAsia="lv-LV"/>
        </w:rPr>
        <w:tab/>
      </w:r>
      <w:r>
        <w:rPr>
          <w:rFonts w:ascii="Times New Roman" w:eastAsia="Times New Roman" w:hAnsi="Times New Roman"/>
          <w:b/>
          <w:sz w:val="24"/>
          <w:szCs w:val="24"/>
          <w:lang w:val="lv-LV" w:eastAsia="lv-LV"/>
        </w:rPr>
        <w:t>nolemj:</w:t>
      </w:r>
    </w:p>
    <w:p w14:paraId="4A2C1696" w14:textId="65CB4893" w:rsidR="00342CF9" w:rsidRDefault="00000000">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apmierināt </w:t>
      </w:r>
      <w:r w:rsidR="00CA44B0">
        <w:rPr>
          <w:rFonts w:ascii="Times New Roman" w:eastAsia="Times New Roman" w:hAnsi="Times New Roman"/>
          <w:sz w:val="24"/>
          <w:szCs w:val="24"/>
          <w:lang w:val="lv-LV" w:eastAsia="lv-LV"/>
        </w:rPr>
        <w:t>patērētāja</w:t>
      </w:r>
      <w:r>
        <w:rPr>
          <w:rFonts w:ascii="Times New Roman" w:eastAsia="Times New Roman" w:hAnsi="Times New Roman"/>
          <w:sz w:val="24"/>
          <w:szCs w:val="24"/>
          <w:lang w:val="lv-LV" w:eastAsia="lv-LV"/>
        </w:rPr>
        <w:t xml:space="preserve"> prasību. </w:t>
      </w:r>
    </w:p>
    <w:p w14:paraId="186B4D17" w14:textId="6F4AA018" w:rsidR="00342CF9" w:rsidRDefault="00000000">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SIA “GREENLINE” atmaksāt </w:t>
      </w:r>
      <w:r w:rsidR="00CA44B0">
        <w:rPr>
          <w:rFonts w:ascii="Times New Roman" w:eastAsia="Times New Roman" w:hAnsi="Times New Roman"/>
          <w:sz w:val="24"/>
          <w:szCs w:val="24"/>
          <w:lang w:val="lv-LV" w:eastAsia="lv-LV"/>
        </w:rPr>
        <w:t xml:space="preserve">patērētājam </w:t>
      </w:r>
      <w:r>
        <w:rPr>
          <w:rFonts w:ascii="Times New Roman" w:eastAsia="Times New Roman" w:hAnsi="Times New Roman"/>
          <w:sz w:val="24"/>
          <w:szCs w:val="24"/>
          <w:lang w:val="lv-LV" w:eastAsia="lv-LV"/>
        </w:rPr>
        <w:t xml:space="preserve">samaksāto naudas summu </w:t>
      </w:r>
      <w:r>
        <w:rPr>
          <w:rFonts w:ascii="Times New Roman" w:eastAsia="Times New Roman" w:hAnsi="Times New Roman"/>
          <w:sz w:val="24"/>
          <w:szCs w:val="24"/>
          <w:lang w:val="lv-LV"/>
        </w:rPr>
        <w:t xml:space="preserve">1390,84 </w:t>
      </w:r>
      <w:r>
        <w:rPr>
          <w:rFonts w:ascii="Times New Roman" w:eastAsia="Times New Roman" w:hAnsi="Times New Roman"/>
          <w:sz w:val="24"/>
          <w:szCs w:val="24"/>
          <w:lang w:val="lv-LV" w:eastAsia="lv-LV"/>
        </w:rPr>
        <w:t>EUR apmērā.</w:t>
      </w:r>
    </w:p>
    <w:p w14:paraId="6779219A" w14:textId="77777777" w:rsidR="00342CF9" w:rsidRDefault="00000000">
      <w:pPr>
        <w:widowControl/>
        <w:spacing w:before="36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2D0AFE44" w14:textId="77777777" w:rsidR="00342CF9" w:rsidRDefault="00000000">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rPr>
        <w:t>Saskaņā ar PTAL 26.</w:t>
      </w:r>
      <w:r>
        <w:rPr>
          <w:rFonts w:ascii="Times New Roman" w:eastAsia="Times New Roman" w:hAnsi="Times New Roman"/>
          <w:sz w:val="24"/>
          <w:szCs w:val="24"/>
          <w:vertAlign w:val="superscript"/>
          <w:lang w:val="lv-LV"/>
        </w:rPr>
        <w:t>12</w:t>
      </w:r>
      <w:r>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19C95112" w14:textId="77777777" w:rsidR="00342CF9" w:rsidRDefault="00000000">
      <w:pPr>
        <w:widowControl/>
        <w:tabs>
          <w:tab w:val="left" w:pos="6663"/>
        </w:tabs>
        <w:spacing w:before="480" w:after="0" w:line="240" w:lineRule="auto"/>
        <w:jc w:val="both"/>
        <w:rPr>
          <w:rFonts w:ascii="Times New Roman" w:eastAsia="Times New Roman" w:hAnsi="Times New Roman"/>
          <w:sz w:val="24"/>
          <w:szCs w:val="24"/>
          <w:lang w:val="lv-LV" w:eastAsia="lv-LV"/>
        </w:rPr>
      </w:pPr>
      <w:bookmarkStart w:id="2" w:name="_Hlk69221613"/>
      <w:r>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bookmarkEnd w:id="2"/>
      <w:r>
        <w:rPr>
          <w:rFonts w:ascii="Times New Roman" w:eastAsia="Times New Roman" w:hAnsi="Times New Roman"/>
          <w:sz w:val="24"/>
          <w:szCs w:val="24"/>
          <w:lang w:val="lv-LV" w:eastAsia="lv-LV"/>
        </w:rPr>
        <w:t>A. Biksiniece</w:t>
      </w:r>
    </w:p>
    <w:sectPr w:rsidR="00342CF9">
      <w:headerReference w:type="default" r:id="rId7"/>
      <w:footerReference w:type="default" r:id="rId8"/>
      <w:headerReference w:type="first" r:id="rId9"/>
      <w:footerReference w:type="first" r:id="rId10"/>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55D9" w14:textId="77777777" w:rsidR="00B47770" w:rsidRDefault="00B47770">
      <w:pPr>
        <w:spacing w:after="0" w:line="240" w:lineRule="auto"/>
      </w:pPr>
      <w:r>
        <w:separator/>
      </w:r>
    </w:p>
  </w:endnote>
  <w:endnote w:type="continuationSeparator" w:id="0">
    <w:p w14:paraId="5F5C3E00" w14:textId="77777777" w:rsidR="00B47770" w:rsidRDefault="00B4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9478"/>
      <w:docPartObj>
        <w:docPartGallery w:val="Page Numbers (Bottom of Page)"/>
        <w:docPartUnique/>
      </w:docPartObj>
    </w:sdtPr>
    <w:sdtContent>
      <w:p w14:paraId="0A7DA2A3" w14:textId="77777777" w:rsidR="00342CF9" w:rsidRDefault="00000000">
        <w:pPr>
          <w:pStyle w:val="Footer"/>
          <w:jc w:val="center"/>
        </w:pPr>
        <w:r>
          <w:fldChar w:fldCharType="begin"/>
        </w:r>
        <w:r>
          <w:instrText>PAGE</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20AA" w14:textId="77777777" w:rsidR="00342CF9" w:rsidRDefault="0034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D7B2" w14:textId="77777777" w:rsidR="00B47770" w:rsidRDefault="00B47770">
      <w:pPr>
        <w:spacing w:after="0" w:line="240" w:lineRule="auto"/>
      </w:pPr>
      <w:r>
        <w:separator/>
      </w:r>
    </w:p>
  </w:footnote>
  <w:footnote w:type="continuationSeparator" w:id="0">
    <w:p w14:paraId="615C081E" w14:textId="77777777" w:rsidR="00B47770" w:rsidRDefault="00B4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B3E4" w14:textId="77777777" w:rsidR="00342CF9" w:rsidRDefault="00342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8139" w14:textId="77777777" w:rsidR="00342CF9" w:rsidRDefault="00342CF9">
    <w:pPr>
      <w:pStyle w:val="Header"/>
      <w:jc w:val="both"/>
      <w:rPr>
        <w:rFonts w:ascii="Times New Roman" w:hAnsi="Times New Roman"/>
        <w:sz w:val="24"/>
        <w:szCs w:val="24"/>
      </w:rPr>
    </w:pPr>
  </w:p>
  <w:p w14:paraId="70165763" w14:textId="77777777" w:rsidR="00342CF9" w:rsidRDefault="00342CF9">
    <w:pPr>
      <w:pStyle w:val="Header"/>
      <w:jc w:val="both"/>
      <w:rPr>
        <w:rFonts w:ascii="Times New Roman" w:hAnsi="Times New Roman"/>
        <w:sz w:val="24"/>
        <w:szCs w:val="24"/>
      </w:rPr>
    </w:pPr>
  </w:p>
  <w:p w14:paraId="242353DF" w14:textId="77777777" w:rsidR="00342CF9" w:rsidRDefault="00342CF9">
    <w:pPr>
      <w:pStyle w:val="Header"/>
      <w:jc w:val="both"/>
      <w:rPr>
        <w:rFonts w:ascii="Times New Roman" w:hAnsi="Times New Roman"/>
        <w:sz w:val="24"/>
        <w:szCs w:val="24"/>
      </w:rPr>
    </w:pPr>
  </w:p>
  <w:p w14:paraId="7A5562DB" w14:textId="77777777" w:rsidR="00342CF9" w:rsidRDefault="00342CF9">
    <w:pPr>
      <w:pStyle w:val="Header"/>
      <w:jc w:val="both"/>
      <w:rPr>
        <w:rFonts w:ascii="Times New Roman" w:hAnsi="Times New Roman"/>
        <w:sz w:val="24"/>
        <w:szCs w:val="24"/>
      </w:rPr>
    </w:pPr>
  </w:p>
  <w:p w14:paraId="38BE6B63" w14:textId="77777777" w:rsidR="00342CF9" w:rsidRDefault="00000000">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103DD4F5" wp14:editId="2F1F6ACF">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7C2A8A4E" w14:textId="77777777" w:rsidR="00342CF9" w:rsidRDefault="00000000">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0708CE45" w14:textId="77777777" w:rsidR="00342CF9" w:rsidRDefault="00342CF9">
    <w:pPr>
      <w:pStyle w:val="Header"/>
      <w:jc w:val="both"/>
      <w:rPr>
        <w:rFonts w:ascii="Times New Roman" w:hAnsi="Times New Roman"/>
        <w:sz w:val="24"/>
        <w:szCs w:val="24"/>
      </w:rPr>
    </w:pPr>
  </w:p>
  <w:p w14:paraId="77DDF153" w14:textId="77777777" w:rsidR="00342CF9" w:rsidRDefault="00342CF9">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F9"/>
    <w:rsid w:val="00342CF9"/>
    <w:rsid w:val="00686CAA"/>
    <w:rsid w:val="00B47770"/>
    <w:rsid w:val="00CA44B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D5CE"/>
  <w15:docId w15:val="{68881D2A-3024-4963-B158-B4360EC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styleId="UnresolvedMention">
    <w:name w:val="Unresolved Mention"/>
    <w:basedOn w:val="DefaultParagraphFont"/>
    <w:uiPriority w:val="99"/>
    <w:semiHidden/>
    <w:unhideWhenUsed/>
    <w:qFormat/>
    <w:rsid w:val="00AF2DD3"/>
    <w:rPr>
      <w:color w:val="605E5C"/>
      <w:shd w:val="clear" w:color="auto" w:fill="E1DFDD"/>
    </w:rPr>
  </w:style>
  <w:style w:type="character" w:styleId="FollowedHyperlink">
    <w:name w:val="FollowedHyperlink"/>
    <w:basedOn w:val="DefaultParagraphFont"/>
    <w:uiPriority w:val="99"/>
    <w:semiHidden/>
    <w:unhideWhenUsed/>
    <w:rsid w:val="0032678F"/>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 w:type="paragraph" w:styleId="NormalWeb">
    <w:name w:val="Normal (Web)"/>
    <w:basedOn w:val="Normal"/>
    <w:uiPriority w:val="99"/>
    <w:unhideWhenUsed/>
    <w:qFormat/>
    <w:rsid w:val="005764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6E7-3FCB-4545-8E74-0172EE7A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3951</Characters>
  <Application>Microsoft Office Word</Application>
  <DocSecurity>0</DocSecurity>
  <Lines>69</Lines>
  <Paragraphs>29</Paragraphs>
  <ScaleCrop>false</ScaleCrop>
  <Company>SPecialiST RePack</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2025-10-09T12:01:00Z</dcterms:created>
  <dcterms:modified xsi:type="dcterms:W3CDTF">2025-10-09T12:01:00Z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