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p w:rsidR="00A22351" w:rsidP="00A22351" w14:paraId="543AF922" w14:textId="77777777">
      <w:pPr>
        <w:widowControl/>
        <w:spacing w:after="0" w:line="240" w:lineRule="auto"/>
        <w:rPr>
          <w:rFonts w:ascii="Times New Roman" w:eastAsia="Times New Roman" w:hAnsi="Times New Roman"/>
          <w:sz w:val="24"/>
          <w:szCs w:val="24"/>
        </w:rPr>
      </w:pPr>
    </w:p>
    <w:p w:rsidR="00DA0499" w:rsidRPr="00E67DE1" w:rsidP="00E67DE1" w14:paraId="7B5A7283" w14:textId="77777777">
      <w:pPr>
        <w:widowControl/>
        <w:spacing w:after="0" w:line="240" w:lineRule="auto"/>
        <w:ind w:left="5579"/>
        <w:rPr>
          <w:rFonts w:ascii="Times New Roman" w:eastAsia="Times New Roman" w:hAnsi="Times New Roman"/>
          <w:b/>
          <w:sz w:val="24"/>
          <w:szCs w:val="24"/>
        </w:rPr>
      </w:pPr>
      <w:r w:rsidRPr="00E67DE1">
        <w:rPr>
          <w:rFonts w:ascii="Times New Roman" w:eastAsia="Times New Roman" w:hAnsi="Times New Roman"/>
          <w:b/>
          <w:sz w:val="24"/>
          <w:szCs w:val="24"/>
        </w:rPr>
        <w:t>SIA “</w:t>
      </w:r>
      <w:r w:rsidRPr="00E67DE1">
        <w:rPr>
          <w:rFonts w:ascii="Times New Roman" w:hAnsi="Times New Roman"/>
          <w:b/>
          <w:bCs/>
          <w:sz w:val="24"/>
          <w:szCs w:val="24"/>
        </w:rPr>
        <w:t>Rīgas Doma pārvalde</w:t>
      </w:r>
      <w:r w:rsidRPr="00E67DE1">
        <w:rPr>
          <w:rFonts w:ascii="Times New Roman" w:eastAsia="Times New Roman" w:hAnsi="Times New Roman"/>
          <w:b/>
          <w:sz w:val="24"/>
          <w:szCs w:val="24"/>
        </w:rPr>
        <w:t>”</w:t>
      </w:r>
    </w:p>
    <w:p w:rsidR="00DA0499" w:rsidRPr="00E67DE1" w:rsidP="00E67DE1" w14:paraId="57E7F5D6" w14:textId="326D8A29">
      <w:pPr>
        <w:widowControl/>
        <w:spacing w:after="0" w:line="240" w:lineRule="auto"/>
        <w:ind w:left="5579"/>
        <w:rPr>
          <w:rFonts w:ascii="Times New Roman" w:eastAsia="Times New Roman" w:hAnsi="Times New Roman"/>
          <w:b/>
          <w:sz w:val="24"/>
          <w:szCs w:val="24"/>
        </w:rPr>
      </w:pPr>
      <w:r w:rsidRPr="00E67DE1">
        <w:rPr>
          <w:rFonts w:ascii="Times New Roman" w:eastAsia="Times New Roman" w:hAnsi="Times New Roman"/>
          <w:b/>
          <w:sz w:val="24"/>
          <w:szCs w:val="24"/>
        </w:rPr>
        <w:t>Reģ</w:t>
      </w:r>
      <w:r w:rsidRPr="00E67DE1">
        <w:rPr>
          <w:rFonts w:ascii="Times New Roman" w:eastAsia="Times New Roman" w:hAnsi="Times New Roman"/>
          <w:b/>
          <w:sz w:val="24"/>
          <w:szCs w:val="24"/>
        </w:rPr>
        <w:t>.</w:t>
      </w:r>
      <w:r w:rsidRPr="00E67DE1" w:rsidR="00E67DE1">
        <w:rPr>
          <w:rFonts w:ascii="Times New Roman" w:eastAsia="Times New Roman" w:hAnsi="Times New Roman"/>
          <w:b/>
          <w:sz w:val="24"/>
          <w:szCs w:val="24"/>
        </w:rPr>
        <w:t> </w:t>
      </w:r>
      <w:r w:rsidRPr="00E67DE1">
        <w:rPr>
          <w:rFonts w:ascii="Times New Roman" w:eastAsia="Times New Roman" w:hAnsi="Times New Roman"/>
          <w:b/>
          <w:sz w:val="24"/>
          <w:szCs w:val="24"/>
        </w:rPr>
        <w:t>Nr.</w:t>
      </w:r>
      <w:r w:rsidRPr="00E67DE1" w:rsidR="00E67DE1">
        <w:rPr>
          <w:rFonts w:ascii="Times New Roman" w:eastAsia="Times New Roman" w:hAnsi="Times New Roman"/>
          <w:b/>
          <w:sz w:val="24"/>
          <w:szCs w:val="24"/>
        </w:rPr>
        <w:t> </w:t>
      </w:r>
      <w:r w:rsidRPr="00E67DE1">
        <w:rPr>
          <w:rStyle w:val="txtspecial"/>
          <w:rFonts w:ascii="Times New Roman" w:hAnsi="Times New Roman"/>
          <w:b/>
          <w:bCs/>
          <w:sz w:val="24"/>
          <w:szCs w:val="24"/>
        </w:rPr>
        <w:t>40003760722</w:t>
      </w:r>
    </w:p>
    <w:p w:rsidR="00DA0499" w:rsidRPr="00E67DE1" w:rsidP="00E67DE1" w14:paraId="78CF0275" w14:textId="1162EC48">
      <w:pPr>
        <w:widowControl/>
        <w:spacing w:after="0" w:line="240" w:lineRule="auto"/>
        <w:ind w:left="5579"/>
        <w:rPr>
          <w:rFonts w:ascii="Times New Roman" w:eastAsia="Times New Roman" w:hAnsi="Times New Roman"/>
          <w:sz w:val="24"/>
          <w:szCs w:val="24"/>
        </w:rPr>
      </w:pPr>
      <w:r w:rsidRPr="00E67DE1">
        <w:rPr>
          <w:rFonts w:ascii="Times New Roman" w:eastAsia="Times New Roman" w:hAnsi="Times New Roman"/>
          <w:b/>
          <w:bCs/>
          <w:sz w:val="24"/>
          <w:szCs w:val="24"/>
        </w:rPr>
        <w:t>Paziņošanai e-Adresē</w:t>
      </w:r>
    </w:p>
    <w:p w:rsidR="004E6FBE" w:rsidRPr="00E67DE1" w:rsidP="00817906" w14:paraId="6F4025A1" w14:textId="77777777">
      <w:pPr>
        <w:widowControl/>
        <w:spacing w:before="240" w:after="0" w:line="240" w:lineRule="auto"/>
        <w:jc w:val="center"/>
        <w:rPr>
          <w:rFonts w:ascii="Times New Roman" w:eastAsia="Times New Roman" w:hAnsi="Times New Roman"/>
          <w:b/>
          <w:smallCaps/>
          <w:sz w:val="24"/>
          <w:szCs w:val="24"/>
        </w:rPr>
      </w:pPr>
      <w:r w:rsidRPr="00E67DE1">
        <w:rPr>
          <w:rFonts w:ascii="Times New Roman" w:eastAsia="Times New Roman" w:hAnsi="Times New Roman"/>
          <w:b/>
          <w:smallCaps/>
          <w:sz w:val="24"/>
          <w:szCs w:val="24"/>
        </w:rPr>
        <w:t>Lēmums</w:t>
      </w:r>
    </w:p>
    <w:p w:rsidR="00DA0499" w:rsidRPr="00E67DE1" w:rsidP="004E6FBE" w14:paraId="2C6C3D42" w14:textId="77777777">
      <w:pPr>
        <w:widowControl/>
        <w:spacing w:after="0" w:line="240" w:lineRule="auto"/>
        <w:jc w:val="center"/>
        <w:rPr>
          <w:rFonts w:ascii="Times New Roman" w:eastAsia="Times New Roman" w:hAnsi="Times New Roman"/>
          <w:b/>
          <w:sz w:val="24"/>
          <w:szCs w:val="24"/>
        </w:rPr>
      </w:pPr>
      <w:r w:rsidRPr="00E67DE1">
        <w:rPr>
          <w:rFonts w:ascii="Times New Roman" w:eastAsia="Times New Roman" w:hAnsi="Times New Roman"/>
          <w:b/>
          <w:sz w:val="24"/>
          <w:szCs w:val="24"/>
        </w:rPr>
        <w:t>par preču un pakalpojumu drošumu</w:t>
      </w:r>
    </w:p>
    <w:p w:rsidR="004E6FBE" w:rsidRPr="00E67DE1" w:rsidP="004E6FBE" w14:paraId="497C8BC6" w14:textId="7333FC8A">
      <w:pPr>
        <w:widowControl/>
        <w:spacing w:after="0" w:line="240" w:lineRule="auto"/>
        <w:jc w:val="center"/>
        <w:rPr>
          <w:rFonts w:ascii="Times New Roman" w:eastAsia="Times New Roman" w:hAnsi="Times New Roman"/>
          <w:b/>
          <w:sz w:val="24"/>
          <w:szCs w:val="24"/>
        </w:rPr>
      </w:pPr>
      <w:r w:rsidRPr="00E67DE1">
        <w:rPr>
          <w:rFonts w:ascii="Times New Roman" w:eastAsia="Times New Roman" w:hAnsi="Times New Roman"/>
          <w:sz w:val="24"/>
          <w:szCs w:val="24"/>
        </w:rPr>
        <w:t>Rīgā</w:t>
      </w:r>
    </w:p>
    <w:p w:rsidR="004E6FBE" w:rsidRPr="00E67DE1" w:rsidP="00E67DE1" w14:paraId="225B7B68" w14:textId="3302320A">
      <w:pPr>
        <w:widowControl/>
        <w:tabs>
          <w:tab w:val="right" w:pos="9000"/>
        </w:tabs>
        <w:spacing w:before="240" w:after="480" w:line="240" w:lineRule="auto"/>
        <w:jc w:val="both"/>
        <w:rPr>
          <w:rFonts w:ascii="Times New Roman" w:eastAsia="Times New Roman" w:hAnsi="Times New Roman"/>
          <w:sz w:val="24"/>
          <w:szCs w:val="24"/>
        </w:rPr>
      </w:pPr>
      <w:r w:rsidRPr="00E67DE1">
        <w:rPr>
          <w:rFonts w:ascii="Times New Roman" w:eastAsia="Times New Roman" w:hAnsi="Times New Roman"/>
          <w:noProof/>
          <w:sz w:val="24"/>
          <w:szCs w:val="24"/>
        </w:rPr>
        <w:t>14.08.2025</w:t>
      </w:r>
      <w:r w:rsidRPr="00E67DE1">
        <w:rPr>
          <w:rFonts w:ascii="Times New Roman" w:eastAsia="Times New Roman" w:hAnsi="Times New Roman"/>
          <w:sz w:val="24"/>
          <w:szCs w:val="24"/>
        </w:rPr>
        <w:t>.</w:t>
      </w:r>
      <w:r w:rsidRPr="00E67DE1">
        <w:rPr>
          <w:rFonts w:ascii="Times New Roman" w:eastAsia="Times New Roman" w:hAnsi="Times New Roman"/>
          <w:sz w:val="24"/>
          <w:szCs w:val="24"/>
        </w:rPr>
        <w:tab/>
        <w:t>Nr. </w:t>
      </w:r>
      <w:r w:rsidRPr="00E67DE1">
        <w:rPr>
          <w:rFonts w:ascii="Times New Roman" w:eastAsia="Times New Roman" w:hAnsi="Times New Roman"/>
          <w:noProof/>
          <w:sz w:val="24"/>
          <w:szCs w:val="24"/>
        </w:rPr>
        <w:t>1-pd</w:t>
      </w:r>
    </w:p>
    <w:p w:rsidR="00DA0499" w:rsidRPr="00E67DE1" w:rsidP="00DA0499" w14:paraId="4854B6B2" w14:textId="27D60557">
      <w:pPr>
        <w:tabs>
          <w:tab w:val="left" w:pos="5954"/>
        </w:tabs>
        <w:spacing w:after="0" w:line="240" w:lineRule="auto"/>
        <w:ind w:firstLine="709"/>
        <w:jc w:val="both"/>
        <w:rPr>
          <w:rFonts w:ascii="Times New Roman" w:hAnsi="Times New Roman"/>
          <w:sz w:val="24"/>
          <w:szCs w:val="24"/>
        </w:rPr>
      </w:pPr>
      <w:r w:rsidRPr="00E67DE1">
        <w:rPr>
          <w:rFonts w:ascii="Times New Roman" w:eastAsia="Times New Roman" w:hAnsi="Times New Roman"/>
          <w:sz w:val="24"/>
          <w:szCs w:val="24"/>
        </w:rPr>
        <w:t xml:space="preserve">[1] </w:t>
      </w:r>
      <w:r w:rsidRPr="00E67DE1">
        <w:rPr>
          <w:rFonts w:ascii="Times New Roman" w:hAnsi="Times New Roman"/>
          <w:color w:val="000000"/>
          <w:sz w:val="24"/>
          <w:szCs w:val="24"/>
          <w:shd w:val="clear" w:color="auto" w:fill="FFFFFF"/>
        </w:rPr>
        <w:t xml:space="preserve">2024.gada 19.augustā Patērētāju tiesību aizsardzības centra (turpmāk </w:t>
      </w:r>
      <w:r w:rsidRPr="00E67DE1">
        <w:rPr>
          <w:rFonts w:ascii="Times New Roman" w:eastAsia="Times New Roman" w:hAnsi="Times New Roman"/>
          <w:sz w:val="24"/>
          <w:szCs w:val="24"/>
        </w:rPr>
        <w:t xml:space="preserve">– </w:t>
      </w:r>
      <w:r w:rsidRPr="00E67DE1">
        <w:rPr>
          <w:rFonts w:ascii="Times New Roman" w:hAnsi="Times New Roman"/>
          <w:i/>
          <w:iCs/>
          <w:color w:val="000000"/>
          <w:sz w:val="24"/>
          <w:szCs w:val="24"/>
          <w:shd w:val="clear" w:color="auto" w:fill="FFFFFF"/>
        </w:rPr>
        <w:t>PTAC</w:t>
      </w:r>
      <w:r w:rsidRPr="00E67DE1">
        <w:rPr>
          <w:rFonts w:ascii="Times New Roman" w:hAnsi="Times New Roman"/>
          <w:color w:val="000000"/>
          <w:sz w:val="24"/>
          <w:szCs w:val="24"/>
          <w:shd w:val="clear" w:color="auto" w:fill="FFFFFF"/>
        </w:rPr>
        <w:t xml:space="preserve">) amatpersonas </w:t>
      </w:r>
      <w:r w:rsidRPr="00E67DE1">
        <w:rPr>
          <w:rFonts w:ascii="Times New Roman" w:hAnsi="Times New Roman"/>
          <w:sz w:val="24"/>
          <w:szCs w:val="24"/>
        </w:rPr>
        <w:t xml:space="preserve">veica pārbaudi spēļu un rekreācijas laukumā </w:t>
      </w:r>
      <w:r w:rsidRPr="00E67DE1" w:rsidR="00E67DE1">
        <w:rPr>
          <w:rFonts w:ascii="Times New Roman" w:hAnsi="Times New Roman"/>
          <w:sz w:val="24"/>
          <w:szCs w:val="24"/>
        </w:rPr>
        <w:t>–</w:t>
      </w:r>
      <w:r w:rsidRPr="00E67DE1">
        <w:rPr>
          <w:rFonts w:ascii="Times New Roman" w:hAnsi="Times New Roman"/>
          <w:sz w:val="24"/>
          <w:szCs w:val="24"/>
        </w:rPr>
        <w:t xml:space="preserve"> Doma laukuma rotaļu laukums, </w:t>
      </w:r>
      <w:r w:rsidRPr="00E67DE1">
        <w:rPr>
          <w:rFonts w:ascii="Times New Roman" w:hAnsi="Times New Roman"/>
          <w:sz w:val="24"/>
          <w:szCs w:val="24"/>
        </w:rPr>
        <w:t>He</w:t>
      </w:r>
      <w:r w:rsidRPr="00E67DE1" w:rsidR="00E1339F">
        <w:rPr>
          <w:rFonts w:ascii="Times New Roman" w:hAnsi="Times New Roman"/>
          <w:sz w:val="24"/>
          <w:szCs w:val="24"/>
        </w:rPr>
        <w:t>r</w:t>
      </w:r>
      <w:r w:rsidRPr="00E67DE1">
        <w:rPr>
          <w:rFonts w:ascii="Times New Roman" w:hAnsi="Times New Roman"/>
          <w:sz w:val="24"/>
          <w:szCs w:val="24"/>
        </w:rPr>
        <w:t>dera</w:t>
      </w:r>
      <w:r w:rsidRPr="00E67DE1">
        <w:rPr>
          <w:rFonts w:ascii="Times New Roman" w:hAnsi="Times New Roman"/>
          <w:sz w:val="24"/>
          <w:szCs w:val="24"/>
        </w:rPr>
        <w:t xml:space="preserve"> laukumā 6, Rīgā (turpmāk </w:t>
      </w:r>
      <w:r w:rsidRPr="00E67DE1">
        <w:rPr>
          <w:rFonts w:ascii="Times New Roman" w:eastAsia="Times New Roman" w:hAnsi="Times New Roman"/>
          <w:sz w:val="24"/>
          <w:szCs w:val="24"/>
        </w:rPr>
        <w:t xml:space="preserve">– </w:t>
      </w:r>
      <w:r w:rsidRPr="00E67DE1">
        <w:rPr>
          <w:rFonts w:ascii="Times New Roman" w:hAnsi="Times New Roman"/>
          <w:i/>
          <w:iCs/>
          <w:sz w:val="24"/>
          <w:szCs w:val="24"/>
        </w:rPr>
        <w:t>Spēļu laukums</w:t>
      </w:r>
      <w:r w:rsidRPr="00E67DE1">
        <w:rPr>
          <w:rFonts w:ascii="Times New Roman" w:hAnsi="Times New Roman"/>
          <w:sz w:val="24"/>
          <w:szCs w:val="24"/>
        </w:rPr>
        <w:t xml:space="preserve">). </w:t>
      </w:r>
      <w:r w:rsidRPr="00E67DE1">
        <w:rPr>
          <w:rFonts w:ascii="Times New Roman" w:eastAsia="Times New Roman" w:hAnsi="Times New Roman"/>
          <w:sz w:val="24"/>
          <w:szCs w:val="24"/>
        </w:rPr>
        <w:t>Pārbaudes laikā tika sastādīts akts Nr.</w:t>
      </w:r>
      <w:r w:rsidRPr="00E67DE1" w:rsidR="00E67DE1">
        <w:rPr>
          <w:rFonts w:ascii="Times New Roman" w:eastAsia="Times New Roman" w:hAnsi="Times New Roman"/>
          <w:sz w:val="24"/>
          <w:szCs w:val="24"/>
        </w:rPr>
        <w:t> </w:t>
      </w:r>
      <w:r w:rsidRPr="00E67DE1">
        <w:rPr>
          <w:rFonts w:ascii="Times New Roman" w:eastAsia="Times New Roman" w:hAnsi="Times New Roman"/>
          <w:bCs/>
          <w:sz w:val="24"/>
          <w:szCs w:val="24"/>
          <w:lang w:eastAsia="lv-LV"/>
        </w:rPr>
        <w:t>2024-55</w:t>
      </w:r>
      <w:r w:rsidRPr="00E67DE1" w:rsidR="00531437">
        <w:rPr>
          <w:rFonts w:ascii="Times New Roman" w:eastAsia="Times New Roman" w:hAnsi="Times New Roman"/>
          <w:bCs/>
          <w:sz w:val="24"/>
          <w:szCs w:val="24"/>
          <w:lang w:eastAsia="lv-LV"/>
        </w:rPr>
        <w:t>.</w:t>
      </w:r>
      <w:r w:rsidRPr="00E67DE1">
        <w:rPr>
          <w:rFonts w:ascii="Times New Roman" w:eastAsia="Times New Roman" w:hAnsi="Times New Roman"/>
          <w:bCs/>
          <w:sz w:val="24"/>
          <w:szCs w:val="24"/>
          <w:lang w:eastAsia="lv-LV"/>
        </w:rPr>
        <w:t xml:space="preserve"> </w:t>
      </w:r>
      <w:r w:rsidRPr="00E67DE1">
        <w:rPr>
          <w:rFonts w:ascii="Times New Roman" w:hAnsi="Times New Roman"/>
          <w:sz w:val="24"/>
          <w:szCs w:val="24"/>
        </w:rPr>
        <w:t xml:space="preserve">Pēc </w:t>
      </w:r>
      <w:r w:rsidRPr="00E67DE1">
        <w:rPr>
          <w:rFonts w:ascii="Times New Roman" w:eastAsia="Times New Roman" w:hAnsi="Times New Roman"/>
          <w:i/>
          <w:iCs/>
          <w:sz w:val="24"/>
          <w:szCs w:val="24"/>
        </w:rPr>
        <w:t>PTAC</w:t>
      </w:r>
      <w:r w:rsidRPr="00E67DE1">
        <w:rPr>
          <w:rFonts w:ascii="Times New Roman" w:hAnsi="Times New Roman"/>
          <w:sz w:val="24"/>
          <w:szCs w:val="24"/>
        </w:rPr>
        <w:t xml:space="preserve"> pieejamās informācijas </w:t>
      </w:r>
      <w:r w:rsidRPr="00E67DE1">
        <w:rPr>
          <w:rFonts w:ascii="Times New Roman" w:hAnsi="Times New Roman"/>
          <w:i/>
          <w:iCs/>
          <w:sz w:val="24"/>
          <w:szCs w:val="24"/>
        </w:rPr>
        <w:t>Spēļu laukuma</w:t>
      </w:r>
      <w:r w:rsidRPr="00E67DE1" w:rsidR="00531437">
        <w:rPr>
          <w:rFonts w:ascii="Times New Roman" w:hAnsi="Times New Roman"/>
          <w:sz w:val="24"/>
          <w:szCs w:val="24"/>
        </w:rPr>
        <w:t xml:space="preserve"> pārvald</w:t>
      </w:r>
      <w:r w:rsidRPr="00E67DE1" w:rsidR="00D60F9E">
        <w:rPr>
          <w:rFonts w:ascii="Times New Roman" w:hAnsi="Times New Roman"/>
          <w:sz w:val="24"/>
          <w:szCs w:val="24"/>
        </w:rPr>
        <w:t>nieks</w:t>
      </w:r>
      <w:r w:rsidRPr="00E67DE1" w:rsidR="00531437">
        <w:rPr>
          <w:rFonts w:ascii="Times New Roman" w:hAnsi="Times New Roman"/>
          <w:sz w:val="24"/>
          <w:szCs w:val="24"/>
        </w:rPr>
        <w:t xml:space="preserve"> ir </w:t>
      </w:r>
      <w:r w:rsidRPr="00E67DE1">
        <w:rPr>
          <w:rFonts w:ascii="Times New Roman" w:hAnsi="Times New Roman"/>
          <w:sz w:val="24"/>
          <w:szCs w:val="24"/>
        </w:rPr>
        <w:t xml:space="preserve">SIA “Rīgas Doma pārvalde” </w:t>
      </w:r>
      <w:r w:rsidRPr="00E67DE1">
        <w:rPr>
          <w:rFonts w:ascii="Times New Roman" w:eastAsia="Times New Roman" w:hAnsi="Times New Roman"/>
          <w:sz w:val="24"/>
          <w:szCs w:val="24"/>
        </w:rPr>
        <w:t xml:space="preserve">(turpmāk – </w:t>
      </w:r>
      <w:r w:rsidRPr="00E67DE1">
        <w:rPr>
          <w:rFonts w:ascii="Times New Roman" w:eastAsia="Times New Roman" w:hAnsi="Times New Roman"/>
          <w:i/>
          <w:iCs/>
          <w:sz w:val="24"/>
          <w:szCs w:val="24"/>
        </w:rPr>
        <w:t>Valdītājs</w:t>
      </w:r>
      <w:r w:rsidRPr="00E67DE1">
        <w:rPr>
          <w:rFonts w:ascii="Times New Roman" w:eastAsia="Times New Roman" w:hAnsi="Times New Roman"/>
          <w:sz w:val="24"/>
          <w:szCs w:val="24"/>
        </w:rPr>
        <w:t>)</w:t>
      </w:r>
      <w:r w:rsidRPr="00E67DE1">
        <w:rPr>
          <w:rFonts w:ascii="Times New Roman" w:hAnsi="Times New Roman"/>
          <w:sz w:val="24"/>
          <w:szCs w:val="24"/>
        </w:rPr>
        <w:t>.</w:t>
      </w:r>
    </w:p>
    <w:p w:rsidR="00DA0499" w:rsidRPr="00E67DE1" w:rsidP="00DA0499" w14:paraId="74F19883" w14:textId="77777777">
      <w:pPr>
        <w:widowControl/>
        <w:spacing w:after="0" w:line="240" w:lineRule="auto"/>
        <w:ind w:firstLine="720"/>
        <w:jc w:val="both"/>
        <w:rPr>
          <w:rFonts w:ascii="Times New Roman" w:hAnsi="Times New Roman"/>
          <w:sz w:val="24"/>
          <w:szCs w:val="24"/>
        </w:rPr>
      </w:pPr>
      <w:r w:rsidRPr="00E67DE1">
        <w:rPr>
          <w:rFonts w:ascii="Times New Roman" w:hAnsi="Times New Roman"/>
          <w:sz w:val="24"/>
          <w:szCs w:val="24"/>
        </w:rPr>
        <w:t>Veicot pārbaudi, tika konstatēts, ka:</w:t>
      </w:r>
    </w:p>
    <w:p w:rsidR="00DA0499" w:rsidRPr="00E67DE1" w:rsidP="00DA0499" w14:paraId="7374CF39" w14:textId="77777777">
      <w:pPr>
        <w:pStyle w:val="ListParagraph"/>
        <w:numPr>
          <w:ilvl w:val="0"/>
          <w:numId w:val="2"/>
        </w:numPr>
        <w:spacing w:after="0" w:line="240" w:lineRule="auto"/>
        <w:ind w:left="1560"/>
        <w:jc w:val="both"/>
        <w:rPr>
          <w:rFonts w:ascii="Times New Roman" w:hAnsi="Times New Roman"/>
          <w:sz w:val="24"/>
          <w:szCs w:val="24"/>
        </w:rPr>
      </w:pPr>
      <w:r w:rsidRPr="00E67DE1">
        <w:rPr>
          <w:rFonts w:ascii="Times New Roman" w:hAnsi="Times New Roman"/>
          <w:i/>
          <w:iCs/>
          <w:color w:val="000000"/>
          <w:sz w:val="24"/>
          <w:szCs w:val="24"/>
          <w:shd w:val="clear" w:color="auto" w:fill="FFFFFF"/>
        </w:rPr>
        <w:t xml:space="preserve">Spēļu laukums </w:t>
      </w:r>
      <w:r w:rsidRPr="00E67DE1">
        <w:rPr>
          <w:rFonts w:ascii="Times New Roman" w:hAnsi="Times New Roman"/>
          <w:color w:val="000000"/>
          <w:sz w:val="24"/>
          <w:szCs w:val="24"/>
          <w:shd w:val="clear" w:color="auto" w:fill="FFFFFF"/>
        </w:rPr>
        <w:t>tiek piedāvāts publiskai lietošanai;</w:t>
      </w:r>
    </w:p>
    <w:p w:rsidR="00DA0499" w:rsidRPr="00E67DE1" w:rsidP="00DA0499" w14:paraId="633EC4CD" w14:textId="77777777">
      <w:pPr>
        <w:pStyle w:val="ListParagraph"/>
        <w:numPr>
          <w:ilvl w:val="0"/>
          <w:numId w:val="2"/>
        </w:numPr>
        <w:spacing w:after="0" w:line="240" w:lineRule="auto"/>
        <w:ind w:left="1560"/>
        <w:jc w:val="both"/>
        <w:rPr>
          <w:rFonts w:ascii="Times New Roman" w:hAnsi="Times New Roman"/>
          <w:sz w:val="24"/>
          <w:szCs w:val="24"/>
        </w:rPr>
      </w:pPr>
      <w:r w:rsidRPr="00E67DE1">
        <w:rPr>
          <w:rFonts w:ascii="Times New Roman" w:hAnsi="Times New Roman"/>
          <w:i/>
          <w:iCs/>
          <w:sz w:val="24"/>
          <w:szCs w:val="24"/>
        </w:rPr>
        <w:t>Spēļu laukumā</w:t>
      </w:r>
      <w:r w:rsidRPr="00E67DE1">
        <w:rPr>
          <w:rFonts w:ascii="Times New Roman" w:hAnsi="Times New Roman"/>
          <w:sz w:val="24"/>
          <w:szCs w:val="24"/>
        </w:rPr>
        <w:t xml:space="preserve"> uzstādītas divas iekārtas – labirints (statiska iekārta) un karuselis (forsētas kustības iekārta, B tipa);</w:t>
      </w:r>
    </w:p>
    <w:p w:rsidR="00777215" w:rsidRPr="00E67DE1" w:rsidP="00777215" w14:paraId="00D540CD" w14:textId="77777777">
      <w:pPr>
        <w:pStyle w:val="ListParagraph"/>
        <w:numPr>
          <w:ilvl w:val="0"/>
          <w:numId w:val="2"/>
        </w:numPr>
        <w:spacing w:after="0" w:line="240" w:lineRule="auto"/>
        <w:ind w:left="1560"/>
        <w:jc w:val="both"/>
        <w:rPr>
          <w:rFonts w:ascii="Times New Roman" w:hAnsi="Times New Roman"/>
          <w:i/>
          <w:iCs/>
          <w:sz w:val="24"/>
          <w:szCs w:val="24"/>
        </w:rPr>
      </w:pPr>
      <w:r w:rsidRPr="00E67DE1">
        <w:rPr>
          <w:rFonts w:ascii="Times New Roman" w:hAnsi="Times New Roman"/>
          <w:i/>
          <w:iCs/>
          <w:color w:val="000000"/>
          <w:sz w:val="24"/>
          <w:szCs w:val="24"/>
          <w:shd w:val="clear" w:color="auto" w:fill="FFFFFF"/>
        </w:rPr>
        <w:t>Spēļu laukuma</w:t>
      </w:r>
      <w:r w:rsidRPr="00E67DE1">
        <w:rPr>
          <w:rFonts w:ascii="Times New Roman" w:hAnsi="Times New Roman"/>
          <w:sz w:val="24"/>
          <w:szCs w:val="24"/>
        </w:rPr>
        <w:t xml:space="preserve"> lietošanas noteikumi un brīdinājumi/ierobežojumi ir grūti uztverami un grūti atrodami;</w:t>
      </w:r>
      <w:r w:rsidRPr="00E67DE1">
        <w:rPr>
          <w:rFonts w:ascii="Times New Roman" w:hAnsi="Times New Roman"/>
          <w:sz w:val="24"/>
          <w:szCs w:val="24"/>
        </w:rPr>
        <w:t xml:space="preserve"> </w:t>
      </w:r>
    </w:p>
    <w:p w:rsidR="00DA0499" w:rsidRPr="00E67DE1" w:rsidP="00777215" w14:paraId="73749BA0" w14:textId="4F1D9E8C">
      <w:pPr>
        <w:pStyle w:val="ListParagraph"/>
        <w:numPr>
          <w:ilvl w:val="0"/>
          <w:numId w:val="2"/>
        </w:numPr>
        <w:spacing w:after="0" w:line="240" w:lineRule="auto"/>
        <w:ind w:left="1560"/>
        <w:jc w:val="both"/>
        <w:rPr>
          <w:rFonts w:ascii="Times New Roman" w:hAnsi="Times New Roman"/>
          <w:i/>
          <w:iCs/>
          <w:sz w:val="24"/>
          <w:szCs w:val="24"/>
        </w:rPr>
      </w:pPr>
      <w:r w:rsidRPr="00E67DE1">
        <w:rPr>
          <w:rFonts w:ascii="Times New Roman" w:hAnsi="Times New Roman"/>
          <w:sz w:val="24"/>
          <w:szCs w:val="24"/>
        </w:rPr>
        <w:t xml:space="preserve">tāda tipa karuseļa, kāds ir uzstādīts </w:t>
      </w:r>
      <w:r w:rsidRPr="00E67DE1">
        <w:rPr>
          <w:rFonts w:ascii="Times New Roman" w:hAnsi="Times New Roman"/>
          <w:i/>
          <w:iCs/>
          <w:sz w:val="24"/>
          <w:szCs w:val="24"/>
        </w:rPr>
        <w:t>Spēļu laukumā</w:t>
      </w:r>
      <w:r w:rsidRPr="00E67DE1">
        <w:rPr>
          <w:rFonts w:ascii="Times New Roman" w:hAnsi="Times New Roman"/>
          <w:sz w:val="24"/>
          <w:szCs w:val="24"/>
        </w:rPr>
        <w:t>, ietekmes zona atbilstoši standarta EN 1176-5</w:t>
      </w:r>
      <w:r>
        <w:rPr>
          <w:rStyle w:val="FootnoteReference"/>
          <w:rFonts w:ascii="Times New Roman" w:hAnsi="Times New Roman"/>
          <w:i/>
          <w:iCs/>
          <w:sz w:val="24"/>
          <w:szCs w:val="24"/>
        </w:rPr>
        <w:footnoteReference w:id="2"/>
      </w:r>
      <w:r w:rsidRPr="00E67DE1">
        <w:rPr>
          <w:rFonts w:ascii="Times New Roman" w:hAnsi="Times New Roman"/>
          <w:sz w:val="24"/>
          <w:szCs w:val="24"/>
        </w:rPr>
        <w:t xml:space="preserve"> 4.2.punkt</w:t>
      </w:r>
      <w:r w:rsidRPr="00E67DE1" w:rsidR="00536A94">
        <w:rPr>
          <w:rFonts w:ascii="Times New Roman" w:hAnsi="Times New Roman"/>
          <w:sz w:val="24"/>
          <w:szCs w:val="24"/>
        </w:rPr>
        <w:t>am</w:t>
      </w:r>
      <w:r w:rsidRPr="00E67DE1">
        <w:rPr>
          <w:rFonts w:ascii="Times New Roman" w:hAnsi="Times New Roman"/>
          <w:sz w:val="24"/>
          <w:szCs w:val="24"/>
        </w:rPr>
        <w:t xml:space="preserve"> ir 2000 mm. Standarta EN 1176-1</w:t>
      </w:r>
      <w:r>
        <w:rPr>
          <w:rStyle w:val="FootnoteReference"/>
          <w:rFonts w:ascii="Times New Roman" w:hAnsi="Times New Roman"/>
          <w:i/>
          <w:iCs/>
          <w:sz w:val="24"/>
          <w:szCs w:val="24"/>
        </w:rPr>
        <w:footnoteReference w:id="3"/>
      </w:r>
      <w:r w:rsidRPr="00E67DE1">
        <w:rPr>
          <w:rFonts w:ascii="Times New Roman" w:hAnsi="Times New Roman"/>
          <w:sz w:val="24"/>
          <w:szCs w:val="24"/>
        </w:rPr>
        <w:t xml:space="preserve"> (turpmāk kopā </w:t>
      </w:r>
      <w:r w:rsidRPr="00E67DE1">
        <w:rPr>
          <w:rFonts w:ascii="Times New Roman" w:eastAsia="Times New Roman" w:hAnsi="Times New Roman"/>
          <w:sz w:val="24"/>
          <w:szCs w:val="24"/>
        </w:rPr>
        <w:t xml:space="preserve">– </w:t>
      </w:r>
      <w:r w:rsidRPr="00E67DE1">
        <w:rPr>
          <w:rFonts w:ascii="Times New Roman" w:hAnsi="Times New Roman"/>
          <w:sz w:val="24"/>
          <w:szCs w:val="24"/>
        </w:rPr>
        <w:t xml:space="preserve">standarta EN 1176 daļas) 4.2.8.2.5.punkts nosaka, ka jebkurai iekārtai ietekmes zona ir vismaz 1500 mm, bet standarta EN 1176-1 4.2.8.3.punkts nosaka, ka iekārtu ar forsēto kustību ietekmes zonas nedrīkst pārklāties ar citām ietekmes zonām. Ņemot vērā iepriekš minēto, karuseļa ietekmes zonā atrodas labirinta iekārtas ietekmes zona, jo karuselis no labirinta iekārtas atrodas 2200 mm attālumā. </w:t>
      </w:r>
      <w:r w:rsidRPr="00E67DE1">
        <w:rPr>
          <w:rFonts w:ascii="Times New Roman" w:hAnsi="Times New Roman" w:cs="Times New Roman"/>
          <w:sz w:val="24"/>
          <w:szCs w:val="24"/>
        </w:rPr>
        <w:t xml:space="preserve">Ņemot vērā šādu izvietojumu, </w:t>
      </w:r>
      <w:r w:rsidRPr="00E67DE1">
        <w:rPr>
          <w:rFonts w:ascii="Times New Roman" w:hAnsi="Times New Roman" w:cs="Times New Roman"/>
          <w:i/>
          <w:iCs/>
          <w:sz w:val="24"/>
          <w:szCs w:val="24"/>
        </w:rPr>
        <w:t>Spēļu laukumā</w:t>
      </w:r>
      <w:r w:rsidRPr="00E67DE1">
        <w:rPr>
          <w:rFonts w:ascii="Times New Roman" w:hAnsi="Times New Roman" w:cs="Times New Roman"/>
          <w:sz w:val="24"/>
          <w:szCs w:val="24"/>
        </w:rPr>
        <w:t xml:space="preserve"> abu iekārtu vienlaicīga lietošana nav pieļaujama, jo, karuseļa un labirinta ietekmes zonām pārklājoties, trūkst 1300 mm brīvās zonas, kurā nedrīkst atrasties apdraudējumi, un karuseļa ietekmes zona nedrīkst tikt izmantota kā ceļš no/līdz labirintam.  </w:t>
      </w:r>
    </w:p>
    <w:p w:rsidR="00DA0499" w:rsidRPr="00297C5C" w:rsidP="001A2ADE" w14:paraId="5B8335D8" w14:textId="77777777">
      <w:pPr>
        <w:spacing w:before="120" w:after="0" w:line="240" w:lineRule="auto"/>
        <w:ind w:firstLine="709"/>
        <w:jc w:val="both"/>
        <w:rPr>
          <w:rFonts w:ascii="Times New Roman" w:eastAsia="Aptos" w:hAnsi="Times New Roman"/>
          <w:kern w:val="2"/>
          <w:sz w:val="24"/>
          <w:szCs w:val="24"/>
          <w:lang w:bidi="he-IL"/>
          <w14:ligatures w14:val="standardContextual"/>
        </w:rPr>
      </w:pPr>
      <w:r w:rsidRPr="00E67DE1">
        <w:rPr>
          <w:rFonts w:ascii="Times New Roman" w:eastAsia="Times New Roman" w:hAnsi="Times New Roman"/>
          <w:sz w:val="24"/>
          <w:szCs w:val="24"/>
        </w:rPr>
        <w:t xml:space="preserve">[2] </w:t>
      </w:r>
      <w:r w:rsidRPr="00E67DE1">
        <w:rPr>
          <w:rFonts w:ascii="Times New Roman" w:eastAsia="Times New Roman" w:hAnsi="Times New Roman" w:cs="Vrinda"/>
          <w:i/>
          <w:iCs/>
          <w:sz w:val="24"/>
          <w:szCs w:val="24"/>
        </w:rPr>
        <w:t>PPDL</w:t>
      </w:r>
      <w:r>
        <w:rPr>
          <w:rFonts w:ascii="Times New Roman" w:eastAsia="Times New Roman" w:hAnsi="Times New Roman" w:cs="Vrinda"/>
          <w:i/>
          <w:iCs/>
          <w:sz w:val="24"/>
          <w:szCs w:val="24"/>
          <w:vertAlign w:val="superscript"/>
        </w:rPr>
        <w:footnoteReference w:id="4"/>
      </w:r>
      <w:r w:rsidRPr="00E67DE1">
        <w:rPr>
          <w:rFonts w:ascii="Times New Roman" w:eastAsia="Times New Roman" w:hAnsi="Times New Roman" w:cs="Vrinda"/>
          <w:sz w:val="24"/>
          <w:szCs w:val="24"/>
        </w:rPr>
        <w:t xml:space="preserve"> 3.panta otrās daļas izpratnē </w:t>
      </w:r>
      <w:r w:rsidRPr="00E67DE1">
        <w:rPr>
          <w:rFonts w:ascii="Times New Roman" w:eastAsia="Times New Roman" w:hAnsi="Times New Roman" w:cs="Vrinda"/>
          <w:i/>
          <w:iCs/>
          <w:sz w:val="24"/>
          <w:szCs w:val="24"/>
        </w:rPr>
        <w:t>Spēļu laukums</w:t>
      </w:r>
      <w:r w:rsidRPr="00E67DE1">
        <w:rPr>
          <w:rFonts w:ascii="Times New Roman" w:eastAsia="Times New Roman" w:hAnsi="Times New Roman" w:cs="Vrinda"/>
          <w:sz w:val="24"/>
          <w:szCs w:val="24"/>
        </w:rPr>
        <w:t xml:space="preserve"> ar tajā uzstādītajām iekārtām (labirints un karuselis) ir uzskatāms par pakalpojumu, līdz ar to</w:t>
      </w:r>
      <w:r w:rsidRPr="00E67DE1">
        <w:rPr>
          <w:rFonts w:ascii="Times New Roman" w:eastAsia="Times New Roman" w:hAnsi="Times New Roman"/>
          <w:sz w:val="24"/>
          <w:szCs w:val="24"/>
        </w:rPr>
        <w:t xml:space="preserve"> </w:t>
      </w:r>
      <w:r w:rsidRPr="00E67DE1">
        <w:rPr>
          <w:rFonts w:ascii="Times New Roman" w:eastAsia="Times New Roman" w:hAnsi="Times New Roman"/>
          <w:i/>
          <w:sz w:val="24"/>
          <w:szCs w:val="24"/>
        </w:rPr>
        <w:t>Valdītājs</w:t>
      </w:r>
      <w:r w:rsidRPr="00E67DE1">
        <w:rPr>
          <w:rFonts w:ascii="Times New Roman" w:eastAsia="Times New Roman" w:hAnsi="Times New Roman"/>
          <w:sz w:val="24"/>
          <w:szCs w:val="24"/>
        </w:rPr>
        <w:t xml:space="preserve"> atbilstoši </w:t>
      </w:r>
      <w:r w:rsidRPr="00E67DE1">
        <w:rPr>
          <w:rFonts w:ascii="Times New Roman" w:eastAsia="Times New Roman" w:hAnsi="Times New Roman"/>
          <w:i/>
          <w:sz w:val="24"/>
          <w:szCs w:val="24"/>
        </w:rPr>
        <w:t>PPDL</w:t>
      </w:r>
      <w:r w:rsidRPr="00E67DE1">
        <w:rPr>
          <w:rFonts w:ascii="Times New Roman" w:eastAsia="Times New Roman" w:hAnsi="Times New Roman"/>
          <w:sz w:val="24"/>
          <w:szCs w:val="24"/>
        </w:rPr>
        <w:t xml:space="preserve"> 2.panta ceturtajai daļai ir atzīstams par </w:t>
      </w:r>
      <w:r w:rsidRPr="00E67DE1">
        <w:rPr>
          <w:rFonts w:ascii="Times New Roman" w:eastAsia="Times New Roman" w:hAnsi="Times New Roman"/>
          <w:iCs/>
          <w:sz w:val="24"/>
          <w:szCs w:val="24"/>
        </w:rPr>
        <w:t>pakalpojuma sniedzēju.</w:t>
      </w:r>
      <w:r w:rsidRPr="00E67DE1">
        <w:rPr>
          <w:rFonts w:ascii="Times New Roman" w:eastAsia="Times New Roman" w:hAnsi="Times New Roman"/>
          <w:sz w:val="24"/>
          <w:szCs w:val="24"/>
        </w:rPr>
        <w:t xml:space="preserve"> </w:t>
      </w:r>
      <w:r w:rsidRPr="00E67DE1">
        <w:rPr>
          <w:rFonts w:ascii="Times New Roman" w:hAnsi="Times New Roman"/>
          <w:sz w:val="24"/>
          <w:szCs w:val="24"/>
        </w:rPr>
        <w:t xml:space="preserve">Ņemot vērā </w:t>
      </w:r>
      <w:r w:rsidRPr="00E67DE1">
        <w:rPr>
          <w:rFonts w:ascii="Times New Roman" w:hAnsi="Times New Roman"/>
          <w:i/>
          <w:iCs/>
          <w:sz w:val="24"/>
          <w:szCs w:val="24"/>
        </w:rPr>
        <w:t>Spēļu laukumā</w:t>
      </w:r>
      <w:r w:rsidRPr="00C209E7">
        <w:rPr>
          <w:rFonts w:ascii="Times New Roman" w:hAnsi="Times New Roman"/>
          <w:sz w:val="24"/>
          <w:szCs w:val="24"/>
        </w:rPr>
        <w:t xml:space="preserve"> </w:t>
      </w:r>
      <w:r w:rsidRPr="00C209E7">
        <w:rPr>
          <w:rFonts w:ascii="Times New Roman" w:hAnsi="Times New Roman"/>
          <w:sz w:val="24"/>
          <w:szCs w:val="24"/>
        </w:rPr>
        <w:t>konstatētās neatbilstības standarta EN 1176</w:t>
      </w:r>
      <w:r>
        <w:rPr>
          <w:rFonts w:ascii="Times New Roman" w:hAnsi="Times New Roman"/>
          <w:sz w:val="24"/>
          <w:szCs w:val="24"/>
        </w:rPr>
        <w:t xml:space="preserve"> daļu </w:t>
      </w:r>
      <w:r w:rsidRPr="00C209E7">
        <w:rPr>
          <w:rFonts w:ascii="Times New Roman" w:hAnsi="Times New Roman"/>
          <w:sz w:val="24"/>
          <w:szCs w:val="24"/>
        </w:rPr>
        <w:t xml:space="preserve">prasībām, kā arī pakalpojuma neatbilstību un tā radīto risku, </w:t>
      </w:r>
      <w:r w:rsidRPr="00337797">
        <w:rPr>
          <w:rFonts w:ascii="Times New Roman" w:hAnsi="Times New Roman"/>
          <w:i/>
          <w:iCs/>
          <w:sz w:val="24"/>
          <w:szCs w:val="24"/>
        </w:rPr>
        <w:t>PTAC</w:t>
      </w:r>
      <w:r w:rsidRPr="00C209E7">
        <w:rPr>
          <w:rFonts w:ascii="Times New Roman" w:hAnsi="Times New Roman"/>
          <w:sz w:val="24"/>
          <w:szCs w:val="24"/>
        </w:rPr>
        <w:t xml:space="preserve">, pamatojoties uz </w:t>
      </w:r>
      <w:r w:rsidRPr="005D02AF">
        <w:rPr>
          <w:rFonts w:ascii="Times New Roman" w:hAnsi="Times New Roman"/>
          <w:i/>
          <w:iCs/>
          <w:sz w:val="24"/>
          <w:szCs w:val="24"/>
        </w:rPr>
        <w:t>PTAL</w:t>
      </w:r>
      <w:r>
        <w:rPr>
          <w:rStyle w:val="FootnoteReference"/>
          <w:rFonts w:ascii="Times New Roman" w:hAnsi="Times New Roman"/>
          <w:i/>
          <w:iCs/>
          <w:sz w:val="24"/>
          <w:szCs w:val="24"/>
        </w:rPr>
        <w:footnoteReference w:id="5"/>
      </w:r>
      <w:r w:rsidRPr="00C209E7">
        <w:rPr>
          <w:rFonts w:ascii="Times New Roman" w:hAnsi="Times New Roman"/>
          <w:sz w:val="24"/>
          <w:szCs w:val="24"/>
        </w:rPr>
        <w:t xml:space="preserve"> 25.panta ceturtās daļas 1.punktu un septīto daļu, </w:t>
      </w:r>
      <w:r w:rsidRPr="00A36529">
        <w:rPr>
          <w:rFonts w:ascii="Times New Roman" w:hAnsi="Times New Roman"/>
          <w:i/>
          <w:iCs/>
          <w:sz w:val="24"/>
          <w:szCs w:val="24"/>
        </w:rPr>
        <w:t>PPDL</w:t>
      </w:r>
      <w:r w:rsidRPr="00C209E7">
        <w:rPr>
          <w:rFonts w:ascii="Times New Roman" w:hAnsi="Times New Roman"/>
          <w:sz w:val="24"/>
          <w:szCs w:val="24"/>
        </w:rPr>
        <w:t xml:space="preserve"> 13.panta pirmās daļas 2.punktu un </w:t>
      </w:r>
      <w:r w:rsidRPr="006D3C7A">
        <w:rPr>
          <w:rFonts w:ascii="Times New Roman" w:hAnsi="Times New Roman"/>
          <w:i/>
          <w:iCs/>
          <w:sz w:val="24"/>
          <w:szCs w:val="24"/>
        </w:rPr>
        <w:t>Nolikuma</w:t>
      </w:r>
      <w:r>
        <w:rPr>
          <w:rStyle w:val="FootnoteReference"/>
          <w:rFonts w:ascii="Times New Roman" w:hAnsi="Times New Roman"/>
          <w:i/>
          <w:iCs/>
          <w:sz w:val="24"/>
          <w:szCs w:val="24"/>
        </w:rPr>
        <w:footnoteReference w:id="6"/>
      </w:r>
      <w:r w:rsidRPr="00C209E7">
        <w:rPr>
          <w:rFonts w:ascii="Times New Roman" w:hAnsi="Times New Roman"/>
          <w:sz w:val="24"/>
          <w:szCs w:val="24"/>
        </w:rPr>
        <w:t xml:space="preserve"> 6.3. un 6.4.apakšpunktu, ar 2024.gada 27.augusta vēstuli Nr.8.1.-1/7314/PU-160</w:t>
      </w:r>
      <w:r>
        <w:rPr>
          <w:rFonts w:ascii="Times New Roman" w:hAnsi="Times New Roman"/>
          <w:sz w:val="24"/>
          <w:szCs w:val="24"/>
        </w:rPr>
        <w:t xml:space="preserve"> norādīja, ka </w:t>
      </w:r>
      <w:r w:rsidRPr="00C209E7">
        <w:rPr>
          <w:rFonts w:ascii="Times New Roman" w:hAnsi="Times New Roman"/>
          <w:sz w:val="24"/>
          <w:szCs w:val="24"/>
        </w:rPr>
        <w:t xml:space="preserve"> </w:t>
      </w:r>
      <w:r w:rsidRPr="00297C5C">
        <w:rPr>
          <w:rFonts w:ascii="Times New Roman" w:hAnsi="Times New Roman"/>
          <w:sz w:val="24"/>
          <w:szCs w:val="24"/>
        </w:rPr>
        <w:t xml:space="preserve">abu iekārtu </w:t>
      </w:r>
      <w:r>
        <w:rPr>
          <w:rFonts w:ascii="Times New Roman" w:hAnsi="Times New Roman"/>
          <w:sz w:val="24"/>
          <w:szCs w:val="24"/>
        </w:rPr>
        <w:t xml:space="preserve">vienlaicīga </w:t>
      </w:r>
      <w:r w:rsidRPr="00297C5C">
        <w:rPr>
          <w:rFonts w:ascii="Times New Roman" w:hAnsi="Times New Roman"/>
          <w:sz w:val="24"/>
          <w:szCs w:val="24"/>
        </w:rPr>
        <w:t>lietošana nav pieļaujama</w:t>
      </w:r>
      <w:r>
        <w:rPr>
          <w:rFonts w:ascii="Times New Roman" w:hAnsi="Times New Roman"/>
          <w:sz w:val="24"/>
          <w:szCs w:val="24"/>
        </w:rPr>
        <w:t xml:space="preserve"> un ir </w:t>
      </w:r>
      <w:r w:rsidRPr="00297C5C">
        <w:rPr>
          <w:rFonts w:ascii="Times New Roman" w:hAnsi="Times New Roman"/>
          <w:sz w:val="24"/>
          <w:szCs w:val="24"/>
        </w:rPr>
        <w:t xml:space="preserve">nepieciešams </w:t>
      </w:r>
      <w:r>
        <w:rPr>
          <w:rFonts w:ascii="Times New Roman" w:hAnsi="Times New Roman"/>
          <w:sz w:val="24"/>
          <w:szCs w:val="24"/>
        </w:rPr>
        <w:t xml:space="preserve">padarīt </w:t>
      </w:r>
      <w:r>
        <w:rPr>
          <w:rFonts w:ascii="Times New Roman" w:hAnsi="Times New Roman"/>
          <w:i/>
          <w:iCs/>
          <w:sz w:val="24"/>
          <w:szCs w:val="24"/>
        </w:rPr>
        <w:t>Spēļu</w:t>
      </w:r>
      <w:r w:rsidRPr="00AD5C26">
        <w:rPr>
          <w:rFonts w:ascii="Times New Roman" w:hAnsi="Times New Roman"/>
          <w:i/>
          <w:iCs/>
          <w:sz w:val="24"/>
          <w:szCs w:val="24"/>
        </w:rPr>
        <w:t xml:space="preserve"> laukumu</w:t>
      </w:r>
      <w:r>
        <w:rPr>
          <w:rFonts w:ascii="Times New Roman" w:hAnsi="Times New Roman"/>
          <w:sz w:val="24"/>
          <w:szCs w:val="24"/>
        </w:rPr>
        <w:t xml:space="preserve"> nepieejamu apmeklētājiem līdz iekārtu norobežošanai vai demontāžai</w:t>
      </w:r>
      <w:r w:rsidRPr="00297C5C">
        <w:rPr>
          <w:rFonts w:ascii="Times New Roman" w:hAnsi="Times New Roman"/>
          <w:sz w:val="24"/>
          <w:szCs w:val="24"/>
        </w:rPr>
        <w:t>.</w:t>
      </w:r>
      <w:r>
        <w:rPr>
          <w:rFonts w:ascii="Times New Roman" w:hAnsi="Times New Roman"/>
          <w:sz w:val="24"/>
          <w:szCs w:val="24"/>
        </w:rPr>
        <w:t xml:space="preserve"> </w:t>
      </w:r>
      <w:r w:rsidRPr="000B24EB">
        <w:rPr>
          <w:rFonts w:ascii="Times New Roman" w:hAnsi="Times New Roman"/>
          <w:i/>
          <w:iCs/>
          <w:sz w:val="24"/>
          <w:szCs w:val="24"/>
        </w:rPr>
        <w:t>PTAC</w:t>
      </w:r>
      <w:r w:rsidRPr="00297C5C">
        <w:rPr>
          <w:rFonts w:ascii="Times New Roman" w:hAnsi="Times New Roman"/>
          <w:sz w:val="24"/>
          <w:szCs w:val="24"/>
        </w:rPr>
        <w:t xml:space="preserve"> 2024.gada 5.septembrī saņēma </w:t>
      </w:r>
      <w:r w:rsidRPr="00AF1478">
        <w:rPr>
          <w:rFonts w:ascii="Times New Roman" w:hAnsi="Times New Roman"/>
          <w:i/>
          <w:iCs/>
          <w:sz w:val="24"/>
          <w:szCs w:val="24"/>
        </w:rPr>
        <w:t>Valdītāja</w:t>
      </w:r>
      <w:r w:rsidRPr="00297C5C">
        <w:rPr>
          <w:rFonts w:ascii="Times New Roman" w:hAnsi="Times New Roman"/>
          <w:sz w:val="24"/>
          <w:szCs w:val="24"/>
        </w:rPr>
        <w:t xml:space="preserve"> vēstuli Nr.31/09.24. ar informāciju, ka </w:t>
      </w:r>
      <w:r w:rsidRPr="000477A2">
        <w:rPr>
          <w:rFonts w:ascii="Times New Roman" w:hAnsi="Times New Roman"/>
          <w:i/>
          <w:iCs/>
          <w:sz w:val="24"/>
          <w:szCs w:val="24"/>
        </w:rPr>
        <w:t>Valdītājs</w:t>
      </w:r>
      <w:r w:rsidRPr="00297C5C">
        <w:rPr>
          <w:rFonts w:ascii="Times New Roman" w:hAnsi="Times New Roman"/>
          <w:sz w:val="24"/>
          <w:szCs w:val="24"/>
        </w:rPr>
        <w:t xml:space="preserve"> ir apturējis </w:t>
      </w:r>
      <w:r>
        <w:rPr>
          <w:rFonts w:ascii="Times New Roman" w:hAnsi="Times New Roman"/>
          <w:i/>
          <w:iCs/>
          <w:sz w:val="24"/>
          <w:szCs w:val="24"/>
        </w:rPr>
        <w:t>Spēļu</w:t>
      </w:r>
      <w:r w:rsidRPr="00775A9E">
        <w:rPr>
          <w:rFonts w:ascii="Times New Roman" w:hAnsi="Times New Roman"/>
          <w:i/>
          <w:iCs/>
          <w:sz w:val="24"/>
          <w:szCs w:val="24"/>
        </w:rPr>
        <w:t xml:space="preserve"> laukuma</w:t>
      </w:r>
      <w:r w:rsidRPr="00297C5C">
        <w:rPr>
          <w:rFonts w:ascii="Times New Roman" w:eastAsia="Aptos" w:hAnsi="Times New Roman"/>
          <w:kern w:val="2"/>
          <w:sz w:val="24"/>
          <w:szCs w:val="24"/>
          <w:lang w:bidi="he-IL"/>
          <w14:ligatures w14:val="standardContextual"/>
        </w:rPr>
        <w:t xml:space="preserve"> un karuseļa ekspluatāciju, to norobežojot.</w:t>
      </w:r>
    </w:p>
    <w:p w:rsidR="00DA0499" w:rsidP="00DA0499" w14:paraId="53B58EE3" w14:textId="0B43AD8B">
      <w:pPr>
        <w:spacing w:before="120" w:after="0" w:line="240" w:lineRule="auto"/>
        <w:ind w:firstLine="720"/>
        <w:jc w:val="both"/>
        <w:rPr>
          <w:rFonts w:ascii="Times New Roman" w:hAnsi="Times New Roman"/>
          <w:sz w:val="24"/>
          <w:szCs w:val="24"/>
        </w:rPr>
      </w:pPr>
      <w:r w:rsidRPr="00253E78">
        <w:rPr>
          <w:rFonts w:ascii="Times New Roman" w:eastAsia="Times New Roman" w:hAnsi="Times New Roman"/>
          <w:sz w:val="24"/>
          <w:szCs w:val="24"/>
        </w:rPr>
        <w:t>[</w:t>
      </w:r>
      <w:r>
        <w:rPr>
          <w:rFonts w:ascii="Times New Roman" w:eastAsia="Times New Roman" w:hAnsi="Times New Roman"/>
          <w:sz w:val="24"/>
          <w:szCs w:val="24"/>
        </w:rPr>
        <w:t>3</w:t>
      </w:r>
      <w:r w:rsidRPr="00253E78">
        <w:rPr>
          <w:rFonts w:ascii="Times New Roman" w:eastAsia="Times New Roman" w:hAnsi="Times New Roman"/>
          <w:sz w:val="24"/>
          <w:szCs w:val="24"/>
        </w:rPr>
        <w:t>]</w:t>
      </w:r>
      <w:r>
        <w:rPr>
          <w:rFonts w:ascii="Times New Roman" w:eastAsia="Times New Roman" w:hAnsi="Times New Roman"/>
          <w:sz w:val="24"/>
          <w:szCs w:val="24"/>
        </w:rPr>
        <w:t xml:space="preserve"> </w:t>
      </w:r>
      <w:r w:rsidRPr="001F7049">
        <w:rPr>
          <w:rFonts w:ascii="Times New Roman" w:eastAsia="Times New Roman" w:hAnsi="Times New Roman"/>
          <w:i/>
          <w:iCs/>
          <w:sz w:val="24"/>
          <w:szCs w:val="24"/>
        </w:rPr>
        <w:t>PTAC</w:t>
      </w:r>
      <w:r>
        <w:rPr>
          <w:rFonts w:ascii="Times New Roman" w:eastAsia="Times New Roman" w:hAnsi="Times New Roman"/>
          <w:sz w:val="24"/>
          <w:szCs w:val="24"/>
        </w:rPr>
        <w:t xml:space="preserve"> </w:t>
      </w:r>
      <w:r w:rsidRPr="002D290D">
        <w:rPr>
          <w:rFonts w:ascii="Times New Roman" w:eastAsia="Times New Roman" w:hAnsi="Times New Roman"/>
          <w:sz w:val="24"/>
          <w:szCs w:val="24"/>
        </w:rPr>
        <w:t>2025.gada 1</w:t>
      </w:r>
      <w:r>
        <w:rPr>
          <w:rFonts w:ascii="Times New Roman" w:eastAsia="Times New Roman" w:hAnsi="Times New Roman"/>
          <w:sz w:val="24"/>
          <w:szCs w:val="24"/>
        </w:rPr>
        <w:t>3</w:t>
      </w:r>
      <w:r w:rsidRPr="002D290D">
        <w:rPr>
          <w:rFonts w:ascii="Times New Roman" w:eastAsia="Times New Roman" w:hAnsi="Times New Roman"/>
          <w:sz w:val="24"/>
          <w:szCs w:val="24"/>
        </w:rPr>
        <w:t>.februārī vei</w:t>
      </w:r>
      <w:r>
        <w:rPr>
          <w:rFonts w:ascii="Times New Roman" w:eastAsia="Times New Roman" w:hAnsi="Times New Roman"/>
          <w:sz w:val="24"/>
          <w:szCs w:val="24"/>
        </w:rPr>
        <w:t>c</w:t>
      </w:r>
      <w:r w:rsidRPr="002D290D">
        <w:rPr>
          <w:rFonts w:ascii="Times New Roman" w:eastAsia="Times New Roman" w:hAnsi="Times New Roman"/>
          <w:sz w:val="24"/>
          <w:szCs w:val="24"/>
        </w:rPr>
        <w:t xml:space="preserve">a </w:t>
      </w:r>
      <w:r w:rsidRPr="005117A6">
        <w:rPr>
          <w:rFonts w:ascii="Times New Roman" w:eastAsia="Times New Roman" w:hAnsi="Times New Roman"/>
          <w:i/>
          <w:iCs/>
          <w:sz w:val="24"/>
          <w:szCs w:val="24"/>
        </w:rPr>
        <w:t>Spēļu</w:t>
      </w:r>
      <w:r>
        <w:rPr>
          <w:rFonts w:ascii="Times New Roman" w:eastAsia="Times New Roman" w:hAnsi="Times New Roman"/>
          <w:sz w:val="24"/>
          <w:szCs w:val="24"/>
        </w:rPr>
        <w:t xml:space="preserve"> </w:t>
      </w:r>
      <w:r w:rsidRPr="006420E3">
        <w:rPr>
          <w:rFonts w:ascii="Times New Roman" w:eastAsia="Times New Roman" w:hAnsi="Times New Roman"/>
          <w:i/>
          <w:iCs/>
          <w:sz w:val="24"/>
          <w:szCs w:val="24"/>
        </w:rPr>
        <w:t>l</w:t>
      </w:r>
      <w:r w:rsidRPr="002D290D">
        <w:rPr>
          <w:rFonts w:ascii="Times New Roman" w:eastAsia="Times New Roman" w:hAnsi="Times New Roman"/>
          <w:i/>
          <w:iCs/>
          <w:sz w:val="24"/>
          <w:szCs w:val="24"/>
        </w:rPr>
        <w:t xml:space="preserve">aukuma </w:t>
      </w:r>
      <w:r w:rsidRPr="002D290D">
        <w:rPr>
          <w:rFonts w:ascii="Times New Roman" w:eastAsia="Times New Roman" w:hAnsi="Times New Roman"/>
          <w:sz w:val="24"/>
          <w:szCs w:val="24"/>
        </w:rPr>
        <w:t xml:space="preserve">risku </w:t>
      </w:r>
      <w:r w:rsidR="00F424AE">
        <w:rPr>
          <w:rFonts w:ascii="Times New Roman" w:eastAsia="Times New Roman" w:hAnsi="Times New Roman"/>
          <w:sz w:val="24"/>
          <w:szCs w:val="24"/>
        </w:rPr>
        <w:t>iz</w:t>
      </w:r>
      <w:r w:rsidRPr="002D290D">
        <w:rPr>
          <w:rFonts w:ascii="Times New Roman" w:eastAsia="Times New Roman" w:hAnsi="Times New Roman"/>
          <w:sz w:val="24"/>
          <w:szCs w:val="24"/>
        </w:rPr>
        <w:t>vērtēšan</w:t>
      </w:r>
      <w:r>
        <w:rPr>
          <w:rFonts w:ascii="Times New Roman" w:eastAsia="Times New Roman" w:hAnsi="Times New Roman"/>
          <w:sz w:val="24"/>
          <w:szCs w:val="24"/>
        </w:rPr>
        <w:t>u</w:t>
      </w:r>
      <w:r w:rsidRPr="002D290D">
        <w:rPr>
          <w:rFonts w:ascii="Times New Roman" w:eastAsia="Times New Roman" w:hAnsi="Times New Roman"/>
          <w:sz w:val="24"/>
          <w:szCs w:val="24"/>
        </w:rPr>
        <w:t>, kurā piedalījās</w:t>
      </w:r>
      <w:r w:rsidRPr="002D290D">
        <w:rPr>
          <w:rFonts w:ascii="Times New Roman" w:eastAsia="Times New Roman" w:hAnsi="Times New Roman"/>
          <w:i/>
          <w:iCs/>
          <w:sz w:val="24"/>
          <w:szCs w:val="24"/>
        </w:rPr>
        <w:t xml:space="preserve"> </w:t>
      </w:r>
      <w:r w:rsidRPr="002D290D">
        <w:rPr>
          <w:rFonts w:ascii="Times New Roman" w:hAnsi="Times New Roman"/>
          <w:sz w:val="24"/>
          <w:szCs w:val="24"/>
        </w:rPr>
        <w:t>Bērnu klīniskās universitātes slimnīcas</w:t>
      </w:r>
      <w:r w:rsidRPr="002D290D">
        <w:rPr>
          <w:rFonts w:ascii="Times New Roman" w:eastAsia="Times New Roman" w:hAnsi="Times New Roman"/>
          <w:sz w:val="24"/>
          <w:szCs w:val="24"/>
        </w:rPr>
        <w:t xml:space="preserve"> pārstāvis (bērnu ārsts), kā arī</w:t>
      </w:r>
      <w:r w:rsidRPr="002D290D">
        <w:rPr>
          <w:rFonts w:ascii="Times New Roman" w:eastAsia="Times New Roman" w:hAnsi="Times New Roman"/>
          <w:i/>
          <w:iCs/>
          <w:sz w:val="24"/>
          <w:szCs w:val="24"/>
        </w:rPr>
        <w:t xml:space="preserve"> PTAC</w:t>
      </w:r>
      <w:r w:rsidRPr="002D290D">
        <w:rPr>
          <w:rFonts w:ascii="Times New Roman" w:eastAsia="Times New Roman" w:hAnsi="Times New Roman"/>
          <w:sz w:val="24"/>
          <w:szCs w:val="24"/>
        </w:rPr>
        <w:t xml:space="preserve">, </w:t>
      </w:r>
      <w:r w:rsidRPr="002D290D">
        <w:rPr>
          <w:rFonts w:ascii="Times New Roman" w:hAnsi="Times New Roman"/>
          <w:sz w:val="24"/>
          <w:szCs w:val="24"/>
        </w:rPr>
        <w:t>Veselības inspekcijas</w:t>
      </w:r>
      <w:r w:rsidRPr="002D290D">
        <w:rPr>
          <w:rFonts w:ascii="Times New Roman" w:eastAsia="Times New Roman" w:hAnsi="Times New Roman"/>
          <w:sz w:val="24"/>
          <w:szCs w:val="24"/>
        </w:rPr>
        <w:t xml:space="preserve"> un akreditētas institūcijas </w:t>
      </w:r>
      <w:r>
        <w:rPr>
          <w:rFonts w:ascii="Times New Roman" w:eastAsia="Times New Roman" w:hAnsi="Times New Roman"/>
          <w:sz w:val="24"/>
          <w:szCs w:val="24"/>
        </w:rPr>
        <w:t>SIA “</w:t>
      </w:r>
      <w:r>
        <w:rPr>
          <w:rFonts w:ascii="Times New Roman" w:eastAsia="Times New Roman" w:hAnsi="Times New Roman"/>
          <w:sz w:val="24"/>
          <w:szCs w:val="24"/>
        </w:rPr>
        <w:t>Play</w:t>
      </w:r>
      <w:r>
        <w:rPr>
          <w:rFonts w:ascii="Times New Roman" w:eastAsia="Times New Roman" w:hAnsi="Times New Roman"/>
          <w:sz w:val="24"/>
          <w:szCs w:val="24"/>
        </w:rPr>
        <w:t xml:space="preserve"> </w:t>
      </w:r>
      <w:r>
        <w:rPr>
          <w:rFonts w:ascii="Times New Roman" w:eastAsia="Times New Roman" w:hAnsi="Times New Roman"/>
          <w:sz w:val="24"/>
          <w:szCs w:val="24"/>
        </w:rPr>
        <w:t>Inspect</w:t>
      </w:r>
      <w:r>
        <w:rPr>
          <w:rFonts w:ascii="Times New Roman" w:eastAsia="Times New Roman" w:hAnsi="Times New Roman"/>
          <w:sz w:val="24"/>
          <w:szCs w:val="24"/>
        </w:rPr>
        <w:t xml:space="preserve">” </w:t>
      </w:r>
      <w:r w:rsidRPr="002D290D">
        <w:rPr>
          <w:rFonts w:ascii="Times New Roman" w:eastAsia="Times New Roman" w:hAnsi="Times New Roman"/>
          <w:sz w:val="24"/>
          <w:szCs w:val="24"/>
        </w:rPr>
        <w:t>pārstāvji</w:t>
      </w:r>
      <w:r w:rsidRPr="002D290D">
        <w:rPr>
          <w:rFonts w:ascii="Times New Roman" w:hAnsi="Times New Roman"/>
          <w:sz w:val="24"/>
          <w:szCs w:val="24"/>
        </w:rPr>
        <w:t xml:space="preserve">. </w:t>
      </w:r>
      <w:r>
        <w:rPr>
          <w:rFonts w:ascii="Times New Roman" w:hAnsi="Times New Roman"/>
          <w:sz w:val="24"/>
          <w:szCs w:val="24"/>
        </w:rPr>
        <w:t>R</w:t>
      </w:r>
      <w:r w:rsidRPr="002D290D">
        <w:rPr>
          <w:rFonts w:ascii="Times New Roman" w:hAnsi="Times New Roman"/>
          <w:sz w:val="24"/>
          <w:szCs w:val="24"/>
        </w:rPr>
        <w:t>isku vērtēšanas komisija</w:t>
      </w:r>
      <w:r w:rsidRPr="002D290D">
        <w:rPr>
          <w:rFonts w:ascii="Times New Roman" w:hAnsi="Times New Roman"/>
          <w:i/>
          <w:iCs/>
          <w:sz w:val="24"/>
          <w:szCs w:val="24"/>
        </w:rPr>
        <w:t xml:space="preserve"> </w:t>
      </w:r>
      <w:r w:rsidRPr="002D290D">
        <w:rPr>
          <w:rFonts w:ascii="Times New Roman" w:hAnsi="Times New Roman"/>
          <w:sz w:val="24"/>
          <w:szCs w:val="24"/>
        </w:rPr>
        <w:t xml:space="preserve">secināja, ka, ņemot vērā </w:t>
      </w:r>
      <w:r>
        <w:rPr>
          <w:rFonts w:ascii="Times New Roman" w:hAnsi="Times New Roman"/>
          <w:i/>
          <w:iCs/>
          <w:sz w:val="24"/>
          <w:szCs w:val="24"/>
        </w:rPr>
        <w:t>Spēļu</w:t>
      </w:r>
      <w:r w:rsidRPr="00443A9E">
        <w:rPr>
          <w:rFonts w:ascii="Times New Roman" w:hAnsi="Times New Roman"/>
          <w:i/>
          <w:iCs/>
          <w:sz w:val="24"/>
          <w:szCs w:val="24"/>
        </w:rPr>
        <w:t xml:space="preserve"> laukumā</w:t>
      </w:r>
      <w:r w:rsidRPr="002D290D">
        <w:rPr>
          <w:rFonts w:ascii="Times New Roman" w:hAnsi="Times New Roman"/>
          <w:sz w:val="24"/>
          <w:szCs w:val="24"/>
        </w:rPr>
        <w:t xml:space="preserve"> esošo abu iekārtu izvietojuma neatbilstību drošuma prasībām, </w:t>
      </w:r>
      <w:r>
        <w:rPr>
          <w:rFonts w:ascii="Times New Roman" w:hAnsi="Times New Roman"/>
          <w:sz w:val="24"/>
          <w:szCs w:val="24"/>
        </w:rPr>
        <w:t>to lietošana</w:t>
      </w:r>
      <w:r w:rsidRPr="002D290D">
        <w:rPr>
          <w:rFonts w:ascii="Times New Roman" w:hAnsi="Times New Roman"/>
          <w:sz w:val="24"/>
          <w:szCs w:val="24"/>
        </w:rPr>
        <w:t xml:space="preserve"> var radīt </w:t>
      </w:r>
      <w:r w:rsidRPr="002D290D">
        <w:rPr>
          <w:rFonts w:ascii="Times New Roman" w:hAnsi="Times New Roman"/>
          <w:sz w:val="24"/>
          <w:szCs w:val="24"/>
          <w:u w:val="single"/>
        </w:rPr>
        <w:t>augstu savainošanās risku</w:t>
      </w:r>
      <w:r w:rsidRPr="002D290D">
        <w:rPr>
          <w:rFonts w:ascii="Times New Roman" w:hAnsi="Times New Roman"/>
          <w:sz w:val="24"/>
          <w:szCs w:val="24"/>
        </w:rPr>
        <w:t xml:space="preserve"> </w:t>
      </w:r>
      <w:r w:rsidRPr="00BF031D">
        <w:rPr>
          <w:rFonts w:ascii="Times New Roman" w:hAnsi="Times New Roman"/>
          <w:sz w:val="24"/>
          <w:szCs w:val="24"/>
        </w:rPr>
        <w:t>tā</w:t>
      </w:r>
      <w:r w:rsidRPr="002D290D">
        <w:rPr>
          <w:rFonts w:ascii="Times New Roman" w:hAnsi="Times New Roman"/>
          <w:sz w:val="24"/>
          <w:szCs w:val="24"/>
        </w:rPr>
        <w:t xml:space="preserve"> lietotājiem (bērniem).</w:t>
      </w:r>
    </w:p>
    <w:p w:rsidR="00DA0499" w:rsidRPr="006D0534" w:rsidP="00DA0499" w14:paraId="7737781F" w14:textId="77777777">
      <w:pPr>
        <w:pStyle w:val="ListParagraph"/>
        <w:spacing w:after="0"/>
        <w:ind w:left="0" w:firstLine="709"/>
        <w:jc w:val="both"/>
        <w:rPr>
          <w:rFonts w:ascii="Times New Roman" w:hAnsi="Times New Roman" w:cs="Times New Roman"/>
          <w:sz w:val="24"/>
          <w:szCs w:val="24"/>
        </w:rPr>
      </w:pPr>
      <w:r>
        <w:rPr>
          <w:rFonts w:ascii="Times New Roman" w:hAnsi="Times New Roman" w:cs="Times New Roman"/>
          <w:color w:val="212529"/>
          <w:sz w:val="24"/>
          <w:szCs w:val="24"/>
          <w:shd w:val="clear" w:color="auto" w:fill="FFFFFF"/>
        </w:rPr>
        <w:t xml:space="preserve">2025.gada 13.februāra Pakalpojuma riska vērtēšanas protokols Nr.2025/9 </w:t>
      </w:r>
      <w:r w:rsidRPr="00807614">
        <w:rPr>
          <w:rFonts w:ascii="Times New Roman" w:hAnsi="Times New Roman" w:cs="Times New Roman"/>
          <w:i/>
          <w:iCs/>
          <w:color w:val="212529"/>
          <w:sz w:val="24"/>
          <w:szCs w:val="24"/>
          <w:shd w:val="clear" w:color="auto" w:fill="FFFFFF"/>
        </w:rPr>
        <w:t xml:space="preserve">Valdītājam </w:t>
      </w:r>
      <w:r>
        <w:rPr>
          <w:rFonts w:ascii="Times New Roman" w:hAnsi="Times New Roman" w:cs="Times New Roman"/>
          <w:color w:val="212529"/>
          <w:sz w:val="24"/>
          <w:szCs w:val="24"/>
          <w:shd w:val="clear" w:color="auto" w:fill="FFFFFF"/>
        </w:rPr>
        <w:t xml:space="preserve">tika nosūtīts </w:t>
      </w:r>
      <w:r>
        <w:rPr>
          <w:rFonts w:ascii="Times New Roman" w:hAnsi="Times New Roman" w:cs="Times New Roman"/>
          <w:sz w:val="24"/>
          <w:szCs w:val="24"/>
        </w:rPr>
        <w:t>2025.gada 14.martā ar vēstuli Nr.</w:t>
      </w:r>
      <w:r w:rsidRPr="006D0534">
        <w:rPr>
          <w:rFonts w:ascii="Times New Roman" w:hAnsi="Times New Roman" w:cs="Times New Roman"/>
          <w:color w:val="212529"/>
          <w:sz w:val="24"/>
          <w:szCs w:val="24"/>
          <w:shd w:val="clear" w:color="auto" w:fill="FFFFFF"/>
        </w:rPr>
        <w:t>8.1.-1/2444</w:t>
      </w:r>
      <w:r>
        <w:rPr>
          <w:rFonts w:ascii="Times New Roman" w:hAnsi="Times New Roman" w:cs="Times New Roman"/>
          <w:color w:val="212529"/>
          <w:sz w:val="24"/>
          <w:szCs w:val="24"/>
          <w:shd w:val="clear" w:color="auto" w:fill="FFFFFF"/>
        </w:rPr>
        <w:t xml:space="preserve">. Savukārt </w:t>
      </w:r>
      <w:r w:rsidRPr="00443A9E">
        <w:rPr>
          <w:rFonts w:ascii="Times New Roman" w:eastAsia="Times New Roman" w:hAnsi="Times New Roman" w:cs="Calibri"/>
          <w:i/>
          <w:iCs/>
          <w:sz w:val="24"/>
          <w:szCs w:val="24"/>
          <w:lang w:eastAsia="lv-LV"/>
        </w:rPr>
        <w:t>PTAC</w:t>
      </w:r>
      <w:r w:rsidRPr="00EF35F7">
        <w:rPr>
          <w:rFonts w:ascii="Times New Roman" w:eastAsia="Times New Roman" w:hAnsi="Times New Roman" w:cs="Calibri"/>
          <w:sz w:val="24"/>
          <w:szCs w:val="24"/>
          <w:lang w:eastAsia="lv-LV"/>
        </w:rPr>
        <w:t xml:space="preserve"> 2025.gada 15.aprīlī saņēma </w:t>
      </w:r>
      <w:r w:rsidRPr="001A5526">
        <w:rPr>
          <w:rFonts w:ascii="Times New Roman" w:eastAsia="Times New Roman" w:hAnsi="Times New Roman" w:cs="Calibri"/>
          <w:i/>
          <w:iCs/>
          <w:sz w:val="24"/>
          <w:szCs w:val="24"/>
          <w:lang w:eastAsia="lv-LV"/>
        </w:rPr>
        <w:t>Valdītāja</w:t>
      </w:r>
      <w:r w:rsidRPr="00EF35F7">
        <w:rPr>
          <w:rFonts w:ascii="Times New Roman" w:eastAsia="Times New Roman" w:hAnsi="Times New Roman"/>
          <w:sz w:val="24"/>
          <w:szCs w:val="24"/>
          <w:lang w:eastAsia="lv-LV"/>
        </w:rPr>
        <w:t xml:space="preserve"> </w:t>
      </w:r>
      <w:r w:rsidRPr="00EF35F7">
        <w:rPr>
          <w:rFonts w:ascii="Times New Roman" w:eastAsia="Times New Roman" w:hAnsi="Times New Roman" w:cs="Calibri"/>
          <w:sz w:val="24"/>
          <w:szCs w:val="24"/>
          <w:lang w:eastAsia="lv-LV"/>
        </w:rPr>
        <w:t xml:space="preserve">vēstuli Nr.13/04.25., kurā  </w:t>
      </w:r>
      <w:r>
        <w:rPr>
          <w:rFonts w:ascii="Times New Roman" w:eastAsia="Times New Roman" w:hAnsi="Times New Roman" w:cs="Calibri"/>
          <w:sz w:val="24"/>
          <w:szCs w:val="24"/>
          <w:lang w:eastAsia="lv-LV"/>
        </w:rPr>
        <w:t xml:space="preserve">tika </w:t>
      </w:r>
      <w:r w:rsidRPr="00EF35F7">
        <w:rPr>
          <w:rFonts w:ascii="Times New Roman" w:eastAsia="Times New Roman" w:hAnsi="Times New Roman"/>
          <w:sz w:val="24"/>
          <w:szCs w:val="24"/>
          <w:lang w:eastAsia="lv-LV"/>
        </w:rPr>
        <w:t xml:space="preserve">norādīts, ka </w:t>
      </w:r>
      <w:r w:rsidRPr="00EF35F7">
        <w:rPr>
          <w:rFonts w:ascii="Times New Roman" w:eastAsia="Times New Roman" w:hAnsi="Times New Roman" w:cs="Calibri"/>
          <w:sz w:val="24"/>
          <w:szCs w:val="24"/>
          <w:lang w:eastAsia="lv-LV"/>
        </w:rPr>
        <w:t>karuselis ir demontēts līdz tiks rasts cits optimālāks risinājums</w:t>
      </w:r>
      <w:r>
        <w:rPr>
          <w:rFonts w:ascii="Times New Roman" w:eastAsia="Times New Roman" w:hAnsi="Times New Roman" w:cs="Calibri"/>
          <w:sz w:val="24"/>
          <w:szCs w:val="24"/>
          <w:lang w:eastAsia="lv-LV"/>
        </w:rPr>
        <w:t>.</w:t>
      </w:r>
      <w:r w:rsidRPr="00EF35F7">
        <w:rPr>
          <w:rFonts w:ascii="Times New Roman" w:eastAsia="Times New Roman" w:hAnsi="Times New Roman" w:cs="Calibri"/>
          <w:sz w:val="24"/>
          <w:szCs w:val="24"/>
          <w:lang w:eastAsia="lv-LV"/>
        </w:rPr>
        <w:t xml:space="preserve"> </w:t>
      </w:r>
      <w:r>
        <w:rPr>
          <w:rFonts w:ascii="Times New Roman" w:eastAsia="Times New Roman" w:hAnsi="Times New Roman" w:cs="Calibri"/>
          <w:sz w:val="24"/>
          <w:szCs w:val="24"/>
          <w:lang w:eastAsia="lv-LV"/>
        </w:rPr>
        <w:t>T</w:t>
      </w:r>
      <w:r w:rsidRPr="00EF35F7">
        <w:rPr>
          <w:rFonts w:ascii="Times New Roman" w:eastAsia="Times New Roman" w:hAnsi="Times New Roman" w:cs="Calibri"/>
          <w:sz w:val="24"/>
          <w:szCs w:val="24"/>
          <w:lang w:eastAsia="lv-LV"/>
        </w:rPr>
        <w:t xml:space="preserve">omēr vizuālus pierādījumus korektīvo darbību veikšanai </w:t>
      </w:r>
      <w:r w:rsidRPr="0095652C">
        <w:rPr>
          <w:rFonts w:ascii="Times New Roman" w:eastAsia="Times New Roman" w:hAnsi="Times New Roman" w:cs="Calibri"/>
          <w:i/>
          <w:iCs/>
          <w:sz w:val="24"/>
          <w:szCs w:val="24"/>
          <w:lang w:eastAsia="lv-LV"/>
        </w:rPr>
        <w:t xml:space="preserve">Valdītājs </w:t>
      </w:r>
      <w:r>
        <w:rPr>
          <w:rFonts w:ascii="Times New Roman" w:eastAsia="Times New Roman" w:hAnsi="Times New Roman" w:cs="Calibri"/>
          <w:sz w:val="24"/>
          <w:szCs w:val="24"/>
          <w:lang w:eastAsia="lv-LV"/>
        </w:rPr>
        <w:t>iestādei</w:t>
      </w:r>
      <w:r w:rsidRPr="00EF35F7">
        <w:rPr>
          <w:rFonts w:ascii="Times New Roman" w:eastAsia="Times New Roman" w:hAnsi="Times New Roman" w:cs="Calibri"/>
          <w:sz w:val="24"/>
          <w:szCs w:val="24"/>
          <w:lang w:eastAsia="lv-LV"/>
        </w:rPr>
        <w:t xml:space="preserve"> tā arī neiesniedza.</w:t>
      </w:r>
    </w:p>
    <w:p w:rsidR="00DA0499" w:rsidRPr="00EF35F7" w:rsidP="005121B9" w14:paraId="26083F6A" w14:textId="5012A898">
      <w:pPr>
        <w:widowControl/>
        <w:spacing w:after="0" w:line="240" w:lineRule="auto"/>
        <w:ind w:firstLine="709"/>
        <w:jc w:val="both"/>
        <w:rPr>
          <w:rFonts w:ascii="Times New Roman" w:eastAsia="Times New Roman" w:hAnsi="Times New Roman" w:cs="Calibri"/>
          <w:sz w:val="24"/>
          <w:szCs w:val="24"/>
          <w:lang w:eastAsia="lv-LV"/>
        </w:rPr>
      </w:pPr>
      <w:r w:rsidRPr="00EF35F7">
        <w:rPr>
          <w:rFonts w:ascii="Times New Roman" w:eastAsia="Times New Roman" w:hAnsi="Times New Roman" w:cs="Calibri"/>
          <w:sz w:val="24"/>
          <w:szCs w:val="24"/>
          <w:lang w:eastAsia="lv-LV"/>
        </w:rPr>
        <w:t xml:space="preserve">2025.gada 17.jūlijā </w:t>
      </w:r>
      <w:r w:rsidRPr="0095652C">
        <w:rPr>
          <w:rFonts w:ascii="Times New Roman" w:eastAsia="Times New Roman" w:hAnsi="Times New Roman" w:cs="Calibri"/>
          <w:i/>
          <w:iCs/>
          <w:sz w:val="24"/>
          <w:szCs w:val="24"/>
          <w:lang w:eastAsia="lv-LV"/>
        </w:rPr>
        <w:t>PTAC</w:t>
      </w:r>
      <w:r w:rsidRPr="00EF35F7">
        <w:rPr>
          <w:rFonts w:ascii="Times New Roman" w:eastAsia="Times New Roman" w:hAnsi="Times New Roman" w:cs="Calibri"/>
          <w:sz w:val="24"/>
          <w:szCs w:val="24"/>
          <w:lang w:eastAsia="lv-LV"/>
        </w:rPr>
        <w:t xml:space="preserve"> veica </w:t>
      </w:r>
      <w:r w:rsidR="00F2774F">
        <w:rPr>
          <w:rFonts w:ascii="Times New Roman" w:eastAsia="Times New Roman" w:hAnsi="Times New Roman" w:cs="Calibri"/>
          <w:sz w:val="24"/>
          <w:szCs w:val="24"/>
          <w:lang w:eastAsia="lv-LV"/>
        </w:rPr>
        <w:t xml:space="preserve">atkārtotu </w:t>
      </w:r>
      <w:r w:rsidRPr="00EF35F7">
        <w:rPr>
          <w:rFonts w:ascii="Times New Roman" w:eastAsia="Times New Roman" w:hAnsi="Times New Roman" w:cs="Calibri"/>
          <w:sz w:val="24"/>
          <w:szCs w:val="24"/>
          <w:lang w:eastAsia="lv-LV"/>
        </w:rPr>
        <w:t xml:space="preserve">pārbaudi </w:t>
      </w:r>
      <w:r>
        <w:rPr>
          <w:rFonts w:ascii="Times New Roman" w:eastAsia="Times New Roman" w:hAnsi="Times New Roman" w:cs="Calibri"/>
          <w:i/>
          <w:iCs/>
          <w:sz w:val="24"/>
          <w:szCs w:val="24"/>
          <w:lang w:eastAsia="lv-LV"/>
        </w:rPr>
        <w:t>Spēļu</w:t>
      </w:r>
      <w:r w:rsidRPr="007C1DB7">
        <w:rPr>
          <w:rFonts w:ascii="Times New Roman" w:eastAsia="Times New Roman" w:hAnsi="Times New Roman" w:cs="Calibri"/>
          <w:i/>
          <w:iCs/>
          <w:sz w:val="24"/>
          <w:szCs w:val="24"/>
          <w:lang w:eastAsia="lv-LV"/>
        </w:rPr>
        <w:t xml:space="preserve"> laukumā</w:t>
      </w:r>
      <w:r w:rsidRPr="00EF35F7">
        <w:rPr>
          <w:rFonts w:ascii="Times New Roman" w:eastAsia="Times New Roman" w:hAnsi="Times New Roman" w:cs="Calibri"/>
          <w:sz w:val="24"/>
          <w:szCs w:val="24"/>
          <w:lang w:eastAsia="lv-LV"/>
        </w:rPr>
        <w:t xml:space="preserve"> un sastādīja aktu </w:t>
      </w:r>
      <w:r w:rsidRPr="00EF35F7">
        <w:rPr>
          <w:rFonts w:ascii="Times New Roman" w:eastAsia="Times New Roman" w:hAnsi="Times New Roman"/>
          <w:bCs/>
          <w:sz w:val="24"/>
          <w:szCs w:val="24"/>
          <w:lang w:eastAsia="lv-LV"/>
        </w:rPr>
        <w:t>Nr.2025-341</w:t>
      </w:r>
      <w:r>
        <w:rPr>
          <w:rFonts w:ascii="Times New Roman" w:eastAsia="Times New Roman" w:hAnsi="Times New Roman"/>
          <w:bCs/>
          <w:sz w:val="24"/>
          <w:szCs w:val="24"/>
          <w:lang w:eastAsia="lv-LV"/>
        </w:rPr>
        <w:t xml:space="preserve"> (turpmāk </w:t>
      </w:r>
      <w:r w:rsidRPr="00952795">
        <w:rPr>
          <w:rFonts w:ascii="Times New Roman" w:eastAsia="Times New Roman" w:hAnsi="Times New Roman"/>
          <w:sz w:val="24"/>
          <w:szCs w:val="24"/>
        </w:rPr>
        <w:t>–</w:t>
      </w:r>
      <w:r>
        <w:rPr>
          <w:rFonts w:ascii="Times New Roman" w:eastAsia="Times New Roman" w:hAnsi="Times New Roman"/>
          <w:sz w:val="24"/>
          <w:szCs w:val="24"/>
        </w:rPr>
        <w:t xml:space="preserve"> </w:t>
      </w:r>
      <w:r w:rsidRPr="00BE19CA">
        <w:rPr>
          <w:rFonts w:ascii="Times New Roman" w:eastAsia="Times New Roman" w:hAnsi="Times New Roman"/>
          <w:bCs/>
          <w:i/>
          <w:iCs/>
          <w:sz w:val="24"/>
          <w:szCs w:val="24"/>
          <w:lang w:eastAsia="lv-LV"/>
        </w:rPr>
        <w:t>Akts 2</w:t>
      </w:r>
      <w:r>
        <w:rPr>
          <w:rFonts w:ascii="Times New Roman" w:eastAsia="Times New Roman" w:hAnsi="Times New Roman"/>
          <w:bCs/>
          <w:sz w:val="24"/>
          <w:szCs w:val="24"/>
          <w:lang w:eastAsia="lv-LV"/>
        </w:rPr>
        <w:t>), kurā tika</w:t>
      </w:r>
      <w:r w:rsidRPr="00EF35F7">
        <w:rPr>
          <w:rFonts w:ascii="Times New Roman" w:eastAsia="Times New Roman" w:hAnsi="Times New Roman"/>
          <w:bCs/>
          <w:sz w:val="24"/>
          <w:szCs w:val="24"/>
          <w:lang w:eastAsia="lv-LV"/>
        </w:rPr>
        <w:t xml:space="preserve"> </w:t>
      </w:r>
      <w:r w:rsidRPr="00EF35F7">
        <w:rPr>
          <w:rFonts w:ascii="Times New Roman" w:eastAsia="Times New Roman" w:hAnsi="Times New Roman" w:cs="Calibri"/>
          <w:sz w:val="24"/>
          <w:szCs w:val="24"/>
          <w:lang w:eastAsia="lv-LV"/>
        </w:rPr>
        <w:t>konstatēts, ka:</w:t>
      </w:r>
    </w:p>
    <w:p w:rsidR="00DA0499" w:rsidRPr="00EF35F7" w:rsidP="00AC21CF" w14:paraId="25758C9E" w14:textId="77777777">
      <w:pPr>
        <w:widowControl/>
        <w:numPr>
          <w:ilvl w:val="0"/>
          <w:numId w:val="1"/>
        </w:numPr>
        <w:spacing w:after="0" w:line="240" w:lineRule="auto"/>
        <w:ind w:left="1560" w:hanging="284"/>
        <w:contextualSpacing/>
        <w:jc w:val="both"/>
        <w:rPr>
          <w:rFonts w:ascii="Times New Roman" w:eastAsia="Times New Roman" w:hAnsi="Times New Roman"/>
          <w:sz w:val="24"/>
          <w:szCs w:val="24"/>
          <w:lang w:eastAsia="lv-LV"/>
        </w:rPr>
      </w:pPr>
      <w:r w:rsidRPr="00EF35F7">
        <w:rPr>
          <w:rFonts w:ascii="Times New Roman" w:eastAsia="Times New Roman" w:hAnsi="Times New Roman"/>
          <w:sz w:val="24"/>
          <w:szCs w:val="24"/>
          <w:lang w:eastAsia="lv-LV"/>
        </w:rPr>
        <w:t>karuselis rotē</w:t>
      </w:r>
      <w:r>
        <w:rPr>
          <w:rFonts w:ascii="Times New Roman" w:eastAsia="Times New Roman" w:hAnsi="Times New Roman"/>
          <w:sz w:val="24"/>
          <w:szCs w:val="24"/>
          <w:lang w:eastAsia="lv-LV"/>
        </w:rPr>
        <w:t>,</w:t>
      </w:r>
      <w:r w:rsidRPr="00EF35F7">
        <w:rPr>
          <w:rFonts w:ascii="Times New Roman" w:eastAsia="Times New Roman" w:hAnsi="Times New Roman"/>
          <w:sz w:val="24"/>
          <w:szCs w:val="24"/>
          <w:lang w:eastAsia="lv-LV"/>
        </w:rPr>
        <w:t xml:space="preserve"> un to aktīvi izmanto apmeklētāji;</w:t>
      </w:r>
    </w:p>
    <w:p w:rsidR="00DA0499" w:rsidRPr="00EF35F7" w:rsidP="00AC21CF" w14:paraId="29A04B56" w14:textId="77777777">
      <w:pPr>
        <w:widowControl/>
        <w:numPr>
          <w:ilvl w:val="0"/>
          <w:numId w:val="1"/>
        </w:numPr>
        <w:spacing w:after="0" w:line="240" w:lineRule="auto"/>
        <w:ind w:left="1560" w:hanging="284"/>
        <w:jc w:val="both"/>
        <w:rPr>
          <w:rFonts w:ascii="Times New Roman" w:eastAsia="Times New Roman" w:hAnsi="Times New Roman"/>
          <w:sz w:val="24"/>
          <w:szCs w:val="24"/>
          <w:lang w:eastAsia="lv-LV"/>
        </w:rPr>
      </w:pPr>
      <w:r w:rsidRPr="00EF35F7">
        <w:rPr>
          <w:rFonts w:ascii="Times New Roman" w:eastAsia="Times New Roman" w:hAnsi="Times New Roman"/>
          <w:sz w:val="24"/>
          <w:szCs w:val="24"/>
          <w:lang w:eastAsia="lv-LV"/>
        </w:rPr>
        <w:t xml:space="preserve">karuselis atrodas tādā pašā attālumā no labirinta (2200 mm), kā 2024.gada 19.augusta </w:t>
      </w:r>
      <w:r w:rsidRPr="001A5526">
        <w:rPr>
          <w:rFonts w:ascii="Times New Roman" w:eastAsia="Times New Roman" w:hAnsi="Times New Roman"/>
          <w:i/>
          <w:iCs/>
          <w:sz w:val="24"/>
          <w:szCs w:val="24"/>
          <w:lang w:eastAsia="lv-LV"/>
        </w:rPr>
        <w:t>PTAC</w:t>
      </w:r>
      <w:r w:rsidRPr="00EF35F7">
        <w:rPr>
          <w:rFonts w:ascii="Times New Roman" w:eastAsia="Times New Roman" w:hAnsi="Times New Roman"/>
          <w:sz w:val="24"/>
          <w:szCs w:val="24"/>
          <w:lang w:eastAsia="lv-LV"/>
        </w:rPr>
        <w:t xml:space="preserve"> pārbaudes laikā; </w:t>
      </w:r>
    </w:p>
    <w:p w:rsidR="00DA0499" w:rsidP="00AC21CF" w14:paraId="0576F617" w14:textId="5CAF40A1">
      <w:pPr>
        <w:widowControl/>
        <w:numPr>
          <w:ilvl w:val="0"/>
          <w:numId w:val="1"/>
        </w:numPr>
        <w:spacing w:after="0" w:line="240" w:lineRule="auto"/>
        <w:ind w:left="1560" w:hanging="284"/>
        <w:jc w:val="both"/>
        <w:rPr>
          <w:rFonts w:ascii="Times New Roman" w:eastAsia="Times New Roman" w:hAnsi="Times New Roman"/>
          <w:sz w:val="24"/>
          <w:szCs w:val="24"/>
          <w:lang w:eastAsia="lv-LV"/>
        </w:rPr>
      </w:pPr>
      <w:r w:rsidRPr="00EF35F7">
        <w:rPr>
          <w:rFonts w:ascii="Times New Roman" w:eastAsia="Times New Roman" w:hAnsi="Times New Roman"/>
          <w:sz w:val="24"/>
          <w:szCs w:val="24"/>
          <w:lang w:eastAsia="lv-LV"/>
        </w:rPr>
        <w:t xml:space="preserve">labirints aktīvi tiek izmantots kā rotaļu iekārta </w:t>
      </w:r>
      <w:r w:rsidRPr="00085CC8" w:rsidR="00085CC8">
        <w:rPr>
          <w:rFonts w:ascii="Times New Roman" w:eastAsia="Times New Roman" w:hAnsi="Times New Roman"/>
          <w:sz w:val="24"/>
          <w:szCs w:val="24"/>
          <w:lang w:eastAsia="lv-LV"/>
        </w:rPr>
        <w:t>–</w:t>
      </w:r>
      <w:r w:rsidR="00085CC8">
        <w:rPr>
          <w:rFonts w:ascii="Times New Roman" w:eastAsia="Times New Roman" w:hAnsi="Times New Roman"/>
          <w:sz w:val="24"/>
          <w:szCs w:val="24"/>
          <w:lang w:eastAsia="lv-LV"/>
        </w:rPr>
        <w:t xml:space="preserve"> </w:t>
      </w:r>
      <w:r w:rsidRPr="00EF35F7">
        <w:rPr>
          <w:rFonts w:ascii="Times New Roman" w:eastAsia="Times New Roman" w:hAnsi="Times New Roman"/>
          <w:sz w:val="24"/>
          <w:szCs w:val="24"/>
          <w:lang w:eastAsia="lv-LV"/>
        </w:rPr>
        <w:t>pa labirinta sienu augšējām daļām pārvietojas apmeklētāji, daļa apmeklētāju pārvietojas starp sienām.</w:t>
      </w:r>
    </w:p>
    <w:p w:rsidR="00DA0499" w:rsidRPr="00EF35F7" w:rsidP="00DA0499" w14:paraId="3FCB8DA6" w14:textId="77777777">
      <w:pPr>
        <w:widowControl/>
        <w:spacing w:after="0" w:line="24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2025.gada 29.jūlijā </w:t>
      </w:r>
      <w:r w:rsidRPr="00B54ACE">
        <w:rPr>
          <w:rFonts w:ascii="Times New Roman" w:eastAsia="Times New Roman" w:hAnsi="Times New Roman"/>
          <w:i/>
          <w:iCs/>
          <w:sz w:val="24"/>
          <w:szCs w:val="24"/>
          <w:lang w:eastAsia="lv-LV"/>
        </w:rPr>
        <w:t>PTAC</w:t>
      </w:r>
      <w:r>
        <w:rPr>
          <w:rFonts w:ascii="Times New Roman" w:eastAsia="Times New Roman" w:hAnsi="Times New Roman"/>
          <w:sz w:val="24"/>
          <w:szCs w:val="24"/>
          <w:lang w:eastAsia="lv-LV"/>
        </w:rPr>
        <w:t xml:space="preserve"> saņēma </w:t>
      </w:r>
      <w:r w:rsidRPr="00964E51">
        <w:rPr>
          <w:rFonts w:ascii="Times New Roman" w:eastAsia="Times New Roman" w:hAnsi="Times New Roman"/>
          <w:i/>
          <w:iCs/>
          <w:sz w:val="24"/>
          <w:szCs w:val="24"/>
          <w:lang w:eastAsia="lv-LV"/>
        </w:rPr>
        <w:t>Valdītāja</w:t>
      </w:r>
      <w:r>
        <w:rPr>
          <w:rFonts w:ascii="Times New Roman" w:eastAsia="Times New Roman" w:hAnsi="Times New Roman"/>
          <w:sz w:val="24"/>
          <w:szCs w:val="24"/>
          <w:lang w:eastAsia="lv-LV"/>
        </w:rPr>
        <w:t xml:space="preserve"> 2025.gada 28.jūlija vēstuli Nr.26/07.25., kurā </w:t>
      </w:r>
      <w:r w:rsidRPr="00E71792">
        <w:rPr>
          <w:rFonts w:ascii="Times New Roman" w:eastAsia="Times New Roman" w:hAnsi="Times New Roman"/>
          <w:i/>
          <w:iCs/>
          <w:sz w:val="24"/>
          <w:szCs w:val="24"/>
          <w:lang w:eastAsia="lv-LV"/>
        </w:rPr>
        <w:t xml:space="preserve">Valdītājs </w:t>
      </w:r>
      <w:r>
        <w:rPr>
          <w:rFonts w:ascii="Times New Roman" w:eastAsia="Times New Roman" w:hAnsi="Times New Roman"/>
          <w:sz w:val="24"/>
          <w:szCs w:val="24"/>
          <w:lang w:eastAsia="lv-LV"/>
        </w:rPr>
        <w:t xml:space="preserve">paskaidroja, ka </w:t>
      </w:r>
      <w:r w:rsidRPr="00763E11">
        <w:rPr>
          <w:rFonts w:ascii="Times New Roman" w:eastAsia="Times New Roman" w:hAnsi="Times New Roman"/>
          <w:sz w:val="24"/>
          <w:szCs w:val="24"/>
          <w:lang w:eastAsia="lv-LV"/>
        </w:rPr>
        <w:t xml:space="preserve">pēc </w:t>
      </w:r>
      <w:r w:rsidRPr="00964E51">
        <w:rPr>
          <w:rFonts w:ascii="Times New Roman" w:eastAsia="Times New Roman" w:hAnsi="Times New Roman"/>
          <w:i/>
          <w:iCs/>
          <w:sz w:val="24"/>
          <w:szCs w:val="24"/>
          <w:lang w:eastAsia="lv-LV"/>
        </w:rPr>
        <w:t>Akta 2</w:t>
      </w:r>
      <w:r>
        <w:rPr>
          <w:rFonts w:ascii="Times New Roman" w:eastAsia="Times New Roman" w:hAnsi="Times New Roman"/>
          <w:sz w:val="24"/>
          <w:szCs w:val="24"/>
          <w:lang w:eastAsia="lv-LV"/>
        </w:rPr>
        <w:t xml:space="preserve"> </w:t>
      </w:r>
      <w:r w:rsidRPr="00763E11">
        <w:rPr>
          <w:rFonts w:ascii="Times New Roman" w:eastAsia="Times New Roman" w:hAnsi="Times New Roman"/>
          <w:sz w:val="24"/>
          <w:szCs w:val="24"/>
          <w:lang w:eastAsia="lv-LV"/>
        </w:rPr>
        <w:t>saņemšanas 2025.gada 18.jūlijā karuseli</w:t>
      </w:r>
      <w:r>
        <w:rPr>
          <w:rFonts w:ascii="Times New Roman" w:eastAsia="Times New Roman" w:hAnsi="Times New Roman"/>
          <w:sz w:val="24"/>
          <w:szCs w:val="24"/>
          <w:lang w:eastAsia="lv-LV"/>
        </w:rPr>
        <w:t>s</w:t>
      </w:r>
      <w:r w:rsidRPr="00763E11">
        <w:rPr>
          <w:rFonts w:ascii="Times New Roman" w:eastAsia="Times New Roman" w:hAnsi="Times New Roman"/>
          <w:sz w:val="24"/>
          <w:szCs w:val="24"/>
          <w:lang w:eastAsia="lv-LV"/>
        </w:rPr>
        <w:t xml:space="preserve"> atkal</w:t>
      </w:r>
      <w:r>
        <w:rPr>
          <w:rFonts w:ascii="Times New Roman" w:eastAsia="Times New Roman" w:hAnsi="Times New Roman"/>
          <w:sz w:val="24"/>
          <w:szCs w:val="24"/>
          <w:lang w:eastAsia="lv-LV"/>
        </w:rPr>
        <w:t xml:space="preserve"> </w:t>
      </w:r>
      <w:r w:rsidRPr="00763E11">
        <w:rPr>
          <w:rFonts w:ascii="Times New Roman" w:eastAsia="Times New Roman" w:hAnsi="Times New Roman"/>
          <w:sz w:val="24"/>
          <w:szCs w:val="24"/>
          <w:lang w:eastAsia="lv-LV"/>
        </w:rPr>
        <w:t>ir nobloķē</w:t>
      </w:r>
      <w:r>
        <w:rPr>
          <w:rFonts w:ascii="Times New Roman" w:eastAsia="Times New Roman" w:hAnsi="Times New Roman"/>
          <w:sz w:val="24"/>
          <w:szCs w:val="24"/>
          <w:lang w:eastAsia="lv-LV"/>
        </w:rPr>
        <w:t>ts</w:t>
      </w:r>
      <w:r w:rsidRPr="00763E11">
        <w:rPr>
          <w:rFonts w:ascii="Times New Roman" w:eastAsia="Times New Roman" w:hAnsi="Times New Roman"/>
          <w:sz w:val="24"/>
          <w:szCs w:val="24"/>
          <w:lang w:eastAsia="lv-LV"/>
        </w:rPr>
        <w:t xml:space="preserve"> ar ķēdēm, lai to nevarētu izmantot kā rotaļu iekārtu. </w:t>
      </w:r>
    </w:p>
    <w:p w:rsidR="00DA0499" w:rsidP="00DA0499" w14:paraId="7F05E31B" w14:textId="77777777">
      <w:pPr>
        <w:spacing w:before="120" w:after="0" w:line="240" w:lineRule="auto"/>
        <w:ind w:firstLine="720"/>
        <w:jc w:val="both"/>
        <w:rPr>
          <w:rFonts w:ascii="Times New Roman" w:eastAsia="Times New Roman" w:hAnsi="Times New Roman"/>
          <w:sz w:val="24"/>
          <w:szCs w:val="24"/>
        </w:rPr>
      </w:pPr>
      <w:r w:rsidRPr="00253E78">
        <w:rPr>
          <w:rFonts w:ascii="Times New Roman" w:eastAsia="Times New Roman" w:hAnsi="Times New Roman"/>
          <w:sz w:val="24"/>
          <w:szCs w:val="24"/>
        </w:rPr>
        <w:t>[</w:t>
      </w:r>
      <w:r>
        <w:rPr>
          <w:rFonts w:ascii="Times New Roman" w:eastAsia="Times New Roman" w:hAnsi="Times New Roman"/>
          <w:sz w:val="24"/>
          <w:szCs w:val="24"/>
        </w:rPr>
        <w:t>4</w:t>
      </w:r>
      <w:r w:rsidRPr="00253E78">
        <w:rPr>
          <w:rFonts w:ascii="Times New Roman" w:eastAsia="Times New Roman" w:hAnsi="Times New Roman"/>
          <w:sz w:val="24"/>
          <w:szCs w:val="24"/>
        </w:rPr>
        <w:t>]</w:t>
      </w:r>
      <w:r>
        <w:rPr>
          <w:rFonts w:ascii="Times New Roman" w:eastAsia="Times New Roman" w:hAnsi="Times New Roman"/>
          <w:sz w:val="24"/>
          <w:szCs w:val="24"/>
        </w:rPr>
        <w:t xml:space="preserve"> </w:t>
      </w:r>
      <w:r w:rsidRPr="00253E78">
        <w:rPr>
          <w:rFonts w:ascii="Times New Roman" w:eastAsia="Times New Roman" w:hAnsi="Times New Roman"/>
          <w:i/>
          <w:sz w:val="24"/>
          <w:szCs w:val="24"/>
        </w:rPr>
        <w:t>PPDL</w:t>
      </w:r>
      <w:r w:rsidRPr="00253E78">
        <w:rPr>
          <w:rFonts w:ascii="Times New Roman" w:eastAsia="Times New Roman" w:hAnsi="Times New Roman"/>
          <w:sz w:val="24"/>
          <w:szCs w:val="24"/>
        </w:rPr>
        <w:t xml:space="preserve"> </w:t>
      </w:r>
      <w:r>
        <w:rPr>
          <w:rFonts w:ascii="Times New Roman" w:eastAsia="Times New Roman" w:hAnsi="Times New Roman"/>
          <w:sz w:val="24"/>
          <w:szCs w:val="24"/>
        </w:rPr>
        <w:t>4</w:t>
      </w:r>
      <w:r w:rsidRPr="00253E78">
        <w:rPr>
          <w:rFonts w:ascii="Times New Roman" w:eastAsia="Times New Roman" w:hAnsi="Times New Roman"/>
          <w:sz w:val="24"/>
          <w:szCs w:val="24"/>
        </w:rPr>
        <w:t xml:space="preserve">.panta </w:t>
      </w:r>
      <w:r>
        <w:rPr>
          <w:rFonts w:ascii="Times New Roman" w:eastAsia="Times New Roman" w:hAnsi="Times New Roman"/>
          <w:sz w:val="24"/>
          <w:szCs w:val="24"/>
        </w:rPr>
        <w:t>otrā</w:t>
      </w:r>
      <w:r w:rsidRPr="00253E78">
        <w:rPr>
          <w:rFonts w:ascii="Times New Roman" w:eastAsia="Times New Roman" w:hAnsi="Times New Roman"/>
          <w:sz w:val="24"/>
          <w:szCs w:val="24"/>
        </w:rPr>
        <w:t xml:space="preserve"> daļa nosaka, ka </w:t>
      </w:r>
      <w:r>
        <w:rPr>
          <w:rFonts w:ascii="Times New Roman" w:eastAsia="Times New Roman" w:hAnsi="Times New Roman"/>
          <w:sz w:val="24"/>
          <w:szCs w:val="24"/>
        </w:rPr>
        <w:t>p</w:t>
      </w:r>
      <w:r w:rsidRPr="00E857CE">
        <w:rPr>
          <w:rFonts w:ascii="Times New Roman" w:eastAsia="Times New Roman" w:hAnsi="Times New Roman"/>
          <w:sz w:val="24"/>
          <w:szCs w:val="24"/>
        </w:rPr>
        <w:t xml:space="preserve">akalpojuma sniedzēja pienākums ir sniegt tikai drošu, cilvēka dzīvībai, veselībai un personas mantai, kā arī videi nekaitīgu pakalpojumu. </w:t>
      </w:r>
      <w:r w:rsidRPr="00232C42">
        <w:rPr>
          <w:rFonts w:ascii="Times New Roman" w:eastAsia="Times New Roman" w:hAnsi="Times New Roman"/>
          <w:sz w:val="24"/>
          <w:szCs w:val="24"/>
          <w:u w:val="single"/>
        </w:rPr>
        <w:t>Pakalpojuma sniedzējs ir atbildīgs par sniegtā pakalpojuma drošumu</w:t>
      </w:r>
      <w:r w:rsidRPr="00E857CE">
        <w:rPr>
          <w:rFonts w:ascii="Times New Roman" w:eastAsia="Times New Roman" w:hAnsi="Times New Roman"/>
          <w:sz w:val="24"/>
          <w:szCs w:val="24"/>
        </w:rPr>
        <w:t>.</w:t>
      </w:r>
    </w:p>
    <w:p w:rsidR="00DA0499" w:rsidP="00DA0499" w14:paraId="1FE67FCB" w14:textId="77777777">
      <w:pPr>
        <w:widowControl/>
        <w:spacing w:after="0" w:line="240" w:lineRule="auto"/>
        <w:ind w:firstLine="720"/>
        <w:jc w:val="both"/>
        <w:rPr>
          <w:rFonts w:ascii="Times New Roman" w:hAnsi="Times New Roman"/>
          <w:sz w:val="24"/>
          <w:szCs w:val="24"/>
        </w:rPr>
      </w:pPr>
      <w:r>
        <w:rPr>
          <w:rFonts w:ascii="Times New Roman" w:eastAsia="Times New Roman" w:hAnsi="Times New Roman"/>
          <w:sz w:val="24"/>
          <w:szCs w:val="24"/>
        </w:rPr>
        <w:t xml:space="preserve">Saskaņā ar </w:t>
      </w:r>
      <w:r w:rsidRPr="00E27816">
        <w:rPr>
          <w:rFonts w:ascii="Times New Roman" w:eastAsia="Times New Roman" w:hAnsi="Times New Roman"/>
          <w:i/>
          <w:iCs/>
          <w:sz w:val="24"/>
          <w:szCs w:val="24"/>
        </w:rPr>
        <w:t>PPDL</w:t>
      </w:r>
      <w:r>
        <w:rPr>
          <w:rFonts w:ascii="Times New Roman" w:eastAsia="Times New Roman" w:hAnsi="Times New Roman"/>
          <w:sz w:val="24"/>
          <w:szCs w:val="24"/>
        </w:rPr>
        <w:t xml:space="preserve"> 8.panta otro daļu </w:t>
      </w:r>
      <w:r w:rsidRPr="000C09EA">
        <w:rPr>
          <w:rFonts w:ascii="Times New Roman" w:hAnsi="Times New Roman"/>
          <w:sz w:val="24"/>
          <w:szCs w:val="24"/>
        </w:rPr>
        <w:t>pakalpojuma sniedzēja</w:t>
      </w:r>
      <w:r>
        <w:rPr>
          <w:rFonts w:ascii="Times New Roman" w:hAnsi="Times New Roman"/>
          <w:sz w:val="24"/>
          <w:szCs w:val="24"/>
        </w:rPr>
        <w:t xml:space="preserve">m </w:t>
      </w:r>
      <w:r w:rsidRPr="000C09EA">
        <w:rPr>
          <w:rFonts w:ascii="Times New Roman" w:hAnsi="Times New Roman"/>
          <w:sz w:val="24"/>
          <w:szCs w:val="24"/>
        </w:rPr>
        <w:t xml:space="preserve"> ir pienākums, ņemot vērā pakalpojumu raksturu, veikt visus pasākumus, kas dod iespēju novērtēt riskus, ko varētu radīt pakalpojums, un izvēlēties atbilstošas darbības</w:t>
      </w:r>
      <w:r>
        <w:rPr>
          <w:rFonts w:ascii="Times New Roman" w:hAnsi="Times New Roman"/>
          <w:sz w:val="24"/>
          <w:szCs w:val="24"/>
        </w:rPr>
        <w:t xml:space="preserve"> (tai skaitā lietu (</w:t>
      </w:r>
      <w:r w:rsidRPr="003504A1">
        <w:rPr>
          <w:rFonts w:ascii="Times New Roman" w:hAnsi="Times New Roman"/>
          <w:sz w:val="24"/>
          <w:szCs w:val="24"/>
        </w:rPr>
        <w:t>iekārtas</w:t>
      </w:r>
      <w:r>
        <w:rPr>
          <w:rFonts w:ascii="Times New Roman" w:hAnsi="Times New Roman"/>
          <w:sz w:val="24"/>
          <w:szCs w:val="24"/>
        </w:rPr>
        <w:t>) izņemšanu no apgrozības</w:t>
      </w:r>
      <w:r w:rsidRPr="000C09EA">
        <w:rPr>
          <w:rFonts w:ascii="Times New Roman" w:hAnsi="Times New Roman"/>
          <w:sz w:val="24"/>
          <w:szCs w:val="24"/>
        </w:rPr>
        <w:t>,</w:t>
      </w:r>
      <w:r w:rsidRPr="00E77227">
        <w:t xml:space="preserve"> </w:t>
      </w:r>
      <w:r w:rsidRPr="00E77227">
        <w:rPr>
          <w:rFonts w:ascii="Times New Roman" w:hAnsi="Times New Roman"/>
          <w:sz w:val="24"/>
          <w:szCs w:val="24"/>
        </w:rPr>
        <w:t>ja šāda darbība ir nepieciešama, lai izvairītos no riskiem</w:t>
      </w:r>
      <w:r>
        <w:rPr>
          <w:rFonts w:ascii="Times New Roman" w:hAnsi="Times New Roman"/>
          <w:sz w:val="24"/>
          <w:szCs w:val="24"/>
        </w:rPr>
        <w:t>).</w:t>
      </w:r>
      <w:r w:rsidRPr="000C09EA">
        <w:rPr>
          <w:rFonts w:ascii="Times New Roman" w:hAnsi="Times New Roman"/>
          <w:sz w:val="24"/>
          <w:szCs w:val="24"/>
        </w:rPr>
        <w:t xml:space="preserve"> </w:t>
      </w:r>
      <w:r>
        <w:rPr>
          <w:rFonts w:ascii="Times New Roman" w:hAnsi="Times New Roman"/>
          <w:sz w:val="24"/>
          <w:szCs w:val="24"/>
        </w:rPr>
        <w:t>S</w:t>
      </w:r>
      <w:r w:rsidRPr="000C09EA">
        <w:rPr>
          <w:rFonts w:ascii="Times New Roman" w:hAnsi="Times New Roman"/>
          <w:sz w:val="24"/>
          <w:szCs w:val="24"/>
        </w:rPr>
        <w:t>avukārt</w:t>
      </w:r>
      <w:r>
        <w:rPr>
          <w:rFonts w:ascii="Times New Roman" w:hAnsi="Times New Roman"/>
          <w:sz w:val="24"/>
          <w:szCs w:val="24"/>
        </w:rPr>
        <w:t xml:space="preserve"> </w:t>
      </w:r>
      <w:r w:rsidRPr="00E4663B">
        <w:rPr>
          <w:rFonts w:ascii="Times New Roman" w:hAnsi="Times New Roman"/>
          <w:i/>
          <w:iCs/>
          <w:sz w:val="24"/>
          <w:szCs w:val="24"/>
        </w:rPr>
        <w:t>PPDL</w:t>
      </w:r>
      <w:r>
        <w:rPr>
          <w:rFonts w:ascii="Times New Roman" w:hAnsi="Times New Roman"/>
          <w:sz w:val="24"/>
          <w:szCs w:val="24"/>
        </w:rPr>
        <w:t xml:space="preserve"> 8.panta</w:t>
      </w:r>
      <w:r>
        <w:t xml:space="preserve"> </w:t>
      </w:r>
      <w:r>
        <w:rPr>
          <w:rFonts w:ascii="Times New Roman" w:eastAsia="Times New Roman" w:hAnsi="Times New Roman"/>
          <w:sz w:val="24"/>
          <w:szCs w:val="24"/>
        </w:rPr>
        <w:t xml:space="preserve">devītā daļa nosaka, ka, </w:t>
      </w:r>
      <w:r w:rsidRPr="00283447">
        <w:rPr>
          <w:rFonts w:ascii="Times New Roman" w:eastAsia="Times New Roman" w:hAnsi="Times New Roman"/>
          <w:sz w:val="24"/>
          <w:szCs w:val="24"/>
          <w:u w:val="single"/>
        </w:rPr>
        <w:t>l</w:t>
      </w:r>
      <w:r w:rsidRPr="00283447">
        <w:rPr>
          <w:rFonts w:ascii="Times New Roman" w:hAnsi="Times New Roman"/>
          <w:sz w:val="24"/>
          <w:szCs w:val="24"/>
          <w:u w:val="single"/>
        </w:rPr>
        <w:t>ai tiktu uzsāktas darbības, kas novērš sniegto pakalpojumu radīto risku, pakalpojuma sniedzēja pienākums ir savas darbības ietvaros sadarboties ar valsts kontroles un uzraudzības iestādēm</w:t>
      </w:r>
      <w:r w:rsidRPr="00046130">
        <w:rPr>
          <w:rFonts w:ascii="Times New Roman" w:hAnsi="Times New Roman"/>
          <w:sz w:val="24"/>
          <w:szCs w:val="24"/>
        </w:rPr>
        <w:t xml:space="preserve">. </w:t>
      </w:r>
    </w:p>
    <w:p w:rsidR="00DA0499" w:rsidP="00DA0499" w14:paraId="68C14152" w14:textId="77777777">
      <w:pPr>
        <w:widowControl/>
        <w:spacing w:after="0" w:line="240" w:lineRule="auto"/>
        <w:ind w:firstLine="720"/>
        <w:jc w:val="both"/>
        <w:rPr>
          <w:rFonts w:ascii="Times New Roman" w:hAnsi="Times New Roman"/>
          <w:sz w:val="24"/>
          <w:szCs w:val="24"/>
        </w:rPr>
      </w:pPr>
      <w:r w:rsidRPr="00F0559F">
        <w:rPr>
          <w:rFonts w:ascii="Times New Roman" w:hAnsi="Times New Roman"/>
          <w:i/>
          <w:iCs/>
          <w:sz w:val="24"/>
          <w:szCs w:val="24"/>
        </w:rPr>
        <w:t>Noteikumu</w:t>
      </w:r>
      <w:r>
        <w:rPr>
          <w:rFonts w:ascii="Times New Roman" w:hAnsi="Times New Roman"/>
          <w:sz w:val="24"/>
          <w:szCs w:val="24"/>
        </w:rPr>
        <w:t xml:space="preserve"> </w:t>
      </w:r>
      <w:r w:rsidRPr="00847041">
        <w:rPr>
          <w:rFonts w:ascii="Times New Roman" w:hAnsi="Times New Roman"/>
          <w:i/>
          <w:iCs/>
          <w:sz w:val="24"/>
          <w:szCs w:val="24"/>
        </w:rPr>
        <w:t>Nr.18</w:t>
      </w:r>
      <w:r>
        <w:rPr>
          <w:rStyle w:val="FootnoteReference"/>
          <w:rFonts w:ascii="Times New Roman" w:hAnsi="Times New Roman"/>
          <w:i/>
          <w:iCs/>
          <w:sz w:val="24"/>
          <w:szCs w:val="24"/>
        </w:rPr>
        <w:footnoteReference w:id="7"/>
      </w:r>
      <w:r>
        <w:rPr>
          <w:rFonts w:ascii="Times New Roman" w:hAnsi="Times New Roman"/>
          <w:sz w:val="24"/>
          <w:szCs w:val="24"/>
        </w:rPr>
        <w:t xml:space="preserve"> 17.1.apakšpunkts nosaka, ka tiesiskajam v</w:t>
      </w:r>
      <w:r w:rsidRPr="00A45A8B">
        <w:rPr>
          <w:rFonts w:ascii="Times New Roman" w:hAnsi="Times New Roman"/>
          <w:sz w:val="24"/>
          <w:szCs w:val="24"/>
        </w:rPr>
        <w:t>aldītājam</w:t>
      </w:r>
      <w:r>
        <w:rPr>
          <w:rFonts w:ascii="Times New Roman" w:hAnsi="Times New Roman"/>
          <w:sz w:val="24"/>
          <w:szCs w:val="24"/>
        </w:rPr>
        <w:t xml:space="preserve"> ir pienākums publiskajā spēļu un rekreācijas </w:t>
      </w:r>
      <w:r w:rsidRPr="0061164F">
        <w:rPr>
          <w:rFonts w:ascii="Times New Roman" w:hAnsi="Times New Roman"/>
          <w:sz w:val="24"/>
          <w:szCs w:val="24"/>
        </w:rPr>
        <w:t>laukumā</w:t>
      </w:r>
      <w:r w:rsidRPr="00847041">
        <w:rPr>
          <w:rFonts w:ascii="Times New Roman" w:hAnsi="Times New Roman"/>
          <w:sz w:val="24"/>
          <w:szCs w:val="24"/>
        </w:rPr>
        <w:t xml:space="preserve"> uzstādīt tikai šo noteikumu prasībām atbilstošas spēļu vai citu aktivitāšu iekārtas</w:t>
      </w:r>
      <w:r>
        <w:rPr>
          <w:rFonts w:ascii="Times New Roman" w:hAnsi="Times New Roman"/>
          <w:sz w:val="24"/>
          <w:szCs w:val="24"/>
        </w:rPr>
        <w:t>.</w:t>
      </w:r>
    </w:p>
    <w:p w:rsidR="00DA0499" w:rsidP="00DA0499" w14:paraId="58F3D7EE" w14:textId="77777777">
      <w:pPr>
        <w:widowControl/>
        <w:spacing w:after="0" w:line="240" w:lineRule="auto"/>
        <w:ind w:firstLine="720"/>
        <w:jc w:val="both"/>
        <w:rPr>
          <w:rFonts w:ascii="Times New Roman" w:eastAsia="Times New Roman" w:hAnsi="Times New Roman"/>
          <w:sz w:val="24"/>
          <w:szCs w:val="24"/>
        </w:rPr>
      </w:pPr>
      <w:r w:rsidRPr="00115A04">
        <w:rPr>
          <w:rFonts w:ascii="Times New Roman" w:eastAsia="Times New Roman" w:hAnsi="Times New Roman"/>
          <w:i/>
          <w:sz w:val="24"/>
          <w:szCs w:val="24"/>
        </w:rPr>
        <w:t xml:space="preserve">Noteikumu Nr.18 </w:t>
      </w:r>
      <w:r w:rsidRPr="00115A04">
        <w:rPr>
          <w:rFonts w:ascii="Times New Roman" w:eastAsia="Times New Roman" w:hAnsi="Times New Roman"/>
          <w:iCs/>
          <w:sz w:val="24"/>
          <w:szCs w:val="24"/>
        </w:rPr>
        <w:t>17.6.apakš</w:t>
      </w:r>
      <w:r w:rsidRPr="00115A04">
        <w:rPr>
          <w:rFonts w:ascii="Times New Roman" w:eastAsia="Times New Roman" w:hAnsi="Times New Roman"/>
          <w:sz w:val="24"/>
          <w:szCs w:val="24"/>
        </w:rPr>
        <w:t xml:space="preserve">punkts paredz, ka </w:t>
      </w:r>
      <w:r>
        <w:rPr>
          <w:rFonts w:ascii="Times New Roman" w:eastAsia="Times New Roman" w:hAnsi="Times New Roman"/>
          <w:sz w:val="24"/>
          <w:szCs w:val="24"/>
        </w:rPr>
        <w:t xml:space="preserve">tiesiskajam </w:t>
      </w:r>
      <w:r w:rsidRPr="00115A04">
        <w:rPr>
          <w:rFonts w:ascii="Times New Roman" w:eastAsia="Times New Roman" w:hAnsi="Times New Roman"/>
          <w:sz w:val="24"/>
          <w:szCs w:val="24"/>
        </w:rPr>
        <w:t xml:space="preserve">valdītājam, </w:t>
      </w:r>
      <w:r w:rsidRPr="00115A04">
        <w:rPr>
          <w:rFonts w:ascii="Times New Roman" w:hAnsi="Times New Roman"/>
          <w:sz w:val="24"/>
          <w:szCs w:val="24"/>
        </w:rPr>
        <w:t>ja tas uzskata vai tam ir iemesls uzskatīt, ka spēļu vai citu aktivitāšu iekārta neatbilst drošuma prasībām,</w:t>
      </w:r>
      <w:r>
        <w:rPr>
          <w:rFonts w:ascii="Times New Roman" w:hAnsi="Times New Roman"/>
          <w:sz w:val="24"/>
          <w:szCs w:val="24"/>
        </w:rPr>
        <w:t xml:space="preserve"> </w:t>
      </w:r>
      <w:r w:rsidRPr="00115A04">
        <w:rPr>
          <w:rFonts w:ascii="Times New Roman" w:eastAsia="Times New Roman" w:hAnsi="Times New Roman"/>
          <w:sz w:val="24"/>
          <w:szCs w:val="24"/>
          <w:u w:val="single"/>
        </w:rPr>
        <w:t xml:space="preserve">ir </w:t>
      </w:r>
      <w:r w:rsidRPr="00B271E7">
        <w:rPr>
          <w:rFonts w:ascii="Times New Roman" w:eastAsia="Times New Roman" w:hAnsi="Times New Roman"/>
          <w:sz w:val="24"/>
          <w:szCs w:val="24"/>
          <w:u w:val="single"/>
        </w:rPr>
        <w:t xml:space="preserve">pienākums </w:t>
      </w:r>
      <w:r w:rsidRPr="00B271E7">
        <w:rPr>
          <w:rFonts w:ascii="Times New Roman" w:hAnsi="Times New Roman"/>
          <w:sz w:val="24"/>
          <w:szCs w:val="24"/>
          <w:u w:val="single"/>
        </w:rPr>
        <w:t>nodrošināt nepieciešamo un iespējamo korektīvo darbību veikšanu, lai panāktu iekārtas atbilstību, kā arī nodrošināt laukuma vai attiecīgās iekārtas nepieejamību, kamēr tiek veiktas korektīvās darbības</w:t>
      </w:r>
      <w:r w:rsidRPr="00115A04">
        <w:rPr>
          <w:rFonts w:ascii="Times New Roman" w:eastAsia="Times New Roman" w:hAnsi="Times New Roman"/>
          <w:sz w:val="24"/>
          <w:szCs w:val="24"/>
        </w:rPr>
        <w:t xml:space="preserve">. </w:t>
      </w:r>
    </w:p>
    <w:p w:rsidR="00DA0499" w:rsidRPr="00C84B5B" w:rsidP="00DA0499" w14:paraId="1DAFA9F1" w14:textId="77777777">
      <w:pPr>
        <w:widowControl/>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w:t>
      </w:r>
      <w:r w:rsidRPr="00115A04">
        <w:rPr>
          <w:rFonts w:ascii="Times New Roman" w:eastAsia="Times New Roman" w:hAnsi="Times New Roman"/>
          <w:sz w:val="24"/>
          <w:szCs w:val="24"/>
        </w:rPr>
        <w:t xml:space="preserve">tbilstoši </w:t>
      </w:r>
      <w:r w:rsidRPr="00115A04">
        <w:rPr>
          <w:rFonts w:ascii="Times New Roman" w:eastAsia="Times New Roman" w:hAnsi="Times New Roman"/>
          <w:i/>
          <w:sz w:val="24"/>
          <w:szCs w:val="24"/>
        </w:rPr>
        <w:t>Noteikumu Nr.18</w:t>
      </w:r>
      <w:r>
        <w:rPr>
          <w:rFonts w:ascii="Times New Roman" w:eastAsia="Times New Roman" w:hAnsi="Times New Roman"/>
          <w:i/>
          <w:sz w:val="24"/>
          <w:szCs w:val="24"/>
        </w:rPr>
        <w:t xml:space="preserve"> </w:t>
      </w:r>
      <w:r w:rsidRPr="00115A04">
        <w:rPr>
          <w:rFonts w:ascii="Times New Roman" w:eastAsia="Times New Roman" w:hAnsi="Times New Roman"/>
          <w:sz w:val="24"/>
          <w:szCs w:val="24"/>
        </w:rPr>
        <w:t>17.7.apakšpunktam</w:t>
      </w:r>
      <w:r w:rsidRPr="00DD7BD0">
        <w:rPr>
          <w:rFonts w:ascii="Times New Roman" w:eastAsia="Times New Roman" w:hAnsi="Times New Roman"/>
          <w:sz w:val="24"/>
          <w:szCs w:val="24"/>
        </w:rPr>
        <w:t xml:space="preserve"> </w:t>
      </w:r>
      <w:r w:rsidRPr="00514FE4">
        <w:rPr>
          <w:rFonts w:ascii="Times New Roman" w:eastAsia="Times New Roman" w:hAnsi="Times New Roman"/>
          <w:sz w:val="24"/>
          <w:szCs w:val="24"/>
          <w:u w:val="single"/>
        </w:rPr>
        <w:t>tiesiskajam valdītājam</w:t>
      </w:r>
      <w:r w:rsidRPr="00115A04">
        <w:rPr>
          <w:rFonts w:ascii="Times New Roman" w:eastAsia="Times New Roman" w:hAnsi="Times New Roman"/>
          <w:sz w:val="24"/>
          <w:szCs w:val="24"/>
          <w:u w:val="single"/>
        </w:rPr>
        <w:t xml:space="preserve"> ir pienākums </w:t>
      </w:r>
      <w:r w:rsidRPr="00115A04">
        <w:rPr>
          <w:rFonts w:ascii="Times New Roman" w:hAnsi="Times New Roman"/>
          <w:sz w:val="24"/>
          <w:szCs w:val="24"/>
          <w:u w:val="single"/>
        </w:rPr>
        <w:t>pēc centra pieprasījuma sadarboties ar to jebkādos pasākumos, lai novērstu uzstādītās spēļu vai citu aktivitāšu iekārtas radīto risku, tai skaitā sniegt centram visu nepieciešamo un pieejamo</w:t>
      </w:r>
      <w:r w:rsidRPr="00343FA6">
        <w:rPr>
          <w:rFonts w:ascii="Times New Roman" w:hAnsi="Times New Roman"/>
          <w:sz w:val="24"/>
          <w:szCs w:val="24"/>
          <w:u w:val="single"/>
        </w:rPr>
        <w:t xml:space="preserve"> informāciju un dokumentāciju, lai pierādītu spēļu vai citu aktivitāšu iekārtas atbilstību</w:t>
      </w:r>
      <w:r w:rsidRPr="00343FA6">
        <w:rPr>
          <w:rFonts w:ascii="Times New Roman" w:eastAsia="Times New Roman" w:hAnsi="Times New Roman"/>
          <w:sz w:val="24"/>
          <w:szCs w:val="24"/>
        </w:rPr>
        <w:t>. Kā</w:t>
      </w:r>
      <w:r>
        <w:rPr>
          <w:rFonts w:ascii="Times New Roman" w:eastAsia="Times New Roman" w:hAnsi="Times New Roman"/>
          <w:sz w:val="24"/>
          <w:szCs w:val="24"/>
        </w:rPr>
        <w:t xml:space="preserve"> arī saskaņā ar </w:t>
      </w:r>
      <w:r w:rsidRPr="00CE5A97">
        <w:rPr>
          <w:rFonts w:ascii="Times New Roman" w:eastAsia="Times New Roman" w:hAnsi="Times New Roman"/>
          <w:i/>
          <w:iCs/>
          <w:sz w:val="24"/>
          <w:szCs w:val="24"/>
        </w:rPr>
        <w:t>Noteikumu Nr.18</w:t>
      </w:r>
      <w:r>
        <w:rPr>
          <w:rFonts w:ascii="Times New Roman" w:eastAsia="Times New Roman" w:hAnsi="Times New Roman"/>
          <w:sz w:val="24"/>
          <w:szCs w:val="24"/>
        </w:rPr>
        <w:t xml:space="preserve"> 17.8.apakšpunktu ir pienākums </w:t>
      </w:r>
      <w:r w:rsidRPr="00C84B5B">
        <w:rPr>
          <w:rFonts w:ascii="Times New Roman" w:eastAsia="Times New Roman" w:hAnsi="Times New Roman"/>
          <w:sz w:val="24"/>
          <w:szCs w:val="24"/>
        </w:rPr>
        <w:t>pēc centra pieprasījuma nodrošināt publiskā spēļu un rekreācijas laukuma vai attiecīgās spēļu vai citu aktivitāšu iekārtas nepieejamību līdz to radītā riska novēršanai</w:t>
      </w:r>
    </w:p>
    <w:p w:rsidR="00DA0499" w:rsidRPr="00253E78" w:rsidP="00DA0499" w14:paraId="77174C47" w14:textId="77777777">
      <w:pPr>
        <w:widowControl/>
        <w:spacing w:after="0" w:line="240" w:lineRule="auto"/>
        <w:ind w:firstLine="720"/>
        <w:jc w:val="both"/>
        <w:rPr>
          <w:rFonts w:ascii="Times New Roman" w:eastAsia="Times New Roman" w:hAnsi="Times New Roman"/>
          <w:sz w:val="24"/>
          <w:szCs w:val="24"/>
        </w:rPr>
      </w:pPr>
      <w:r w:rsidRPr="00253E78">
        <w:rPr>
          <w:rFonts w:ascii="Times New Roman" w:eastAsia="Times New Roman" w:hAnsi="Times New Roman"/>
          <w:sz w:val="24"/>
          <w:szCs w:val="24"/>
        </w:rPr>
        <w:t xml:space="preserve">No lietas materiāliem secināms, ka </w:t>
      </w:r>
      <w:r>
        <w:rPr>
          <w:rFonts w:ascii="Times New Roman" w:eastAsia="Times New Roman" w:hAnsi="Times New Roman"/>
          <w:i/>
          <w:sz w:val="24"/>
          <w:szCs w:val="24"/>
        </w:rPr>
        <w:t>Valdītājs</w:t>
      </w:r>
      <w:r w:rsidRPr="00253E78">
        <w:rPr>
          <w:rFonts w:ascii="Times New Roman" w:eastAsia="Times New Roman" w:hAnsi="Times New Roman"/>
          <w:sz w:val="24"/>
          <w:szCs w:val="24"/>
        </w:rPr>
        <w:t xml:space="preserve"> brīvprātīgi nav </w:t>
      </w:r>
      <w:r w:rsidRPr="006D3C7A">
        <w:rPr>
          <w:rFonts w:ascii="Times New Roman" w:hAnsi="Times New Roman"/>
          <w:sz w:val="24"/>
          <w:szCs w:val="24"/>
        </w:rPr>
        <w:t>nodrošinājis korektīvo darbību pastāvīgu un efektīvu izpildi</w:t>
      </w:r>
      <w:r w:rsidRPr="00253E78">
        <w:rPr>
          <w:rFonts w:ascii="Times New Roman" w:eastAsia="Times New Roman" w:hAnsi="Times New Roman"/>
          <w:sz w:val="24"/>
          <w:szCs w:val="24"/>
        </w:rPr>
        <w:t xml:space="preserve">. Ievērojot minēto, </w:t>
      </w:r>
      <w:r w:rsidRPr="00253E78">
        <w:rPr>
          <w:rFonts w:ascii="Times New Roman" w:eastAsia="Times New Roman" w:hAnsi="Times New Roman"/>
          <w:i/>
          <w:sz w:val="24"/>
          <w:szCs w:val="24"/>
        </w:rPr>
        <w:t>PTAC</w:t>
      </w:r>
      <w:r w:rsidRPr="00253E78">
        <w:rPr>
          <w:rFonts w:ascii="Times New Roman" w:eastAsia="Times New Roman" w:hAnsi="Times New Roman"/>
          <w:sz w:val="24"/>
          <w:szCs w:val="24"/>
        </w:rPr>
        <w:t xml:space="preserve"> saskaņā ar </w:t>
      </w:r>
      <w:r w:rsidRPr="00253E78">
        <w:rPr>
          <w:rFonts w:ascii="Times New Roman" w:eastAsia="Times New Roman" w:hAnsi="Times New Roman"/>
          <w:i/>
          <w:sz w:val="24"/>
          <w:szCs w:val="24"/>
        </w:rPr>
        <w:t>N</w:t>
      </w:r>
      <w:r>
        <w:rPr>
          <w:rFonts w:ascii="Times New Roman" w:eastAsia="Times New Roman" w:hAnsi="Times New Roman"/>
          <w:i/>
          <w:sz w:val="24"/>
          <w:szCs w:val="24"/>
        </w:rPr>
        <w:t xml:space="preserve">oteikumu </w:t>
      </w:r>
      <w:r w:rsidRPr="00253E78">
        <w:rPr>
          <w:rFonts w:ascii="Times New Roman" w:eastAsia="Times New Roman" w:hAnsi="Times New Roman"/>
          <w:i/>
          <w:sz w:val="24"/>
          <w:szCs w:val="24"/>
        </w:rPr>
        <w:t>Nr.</w:t>
      </w:r>
      <w:r>
        <w:rPr>
          <w:rFonts w:ascii="Times New Roman" w:eastAsia="Times New Roman" w:hAnsi="Times New Roman"/>
          <w:i/>
          <w:sz w:val="24"/>
          <w:szCs w:val="24"/>
        </w:rPr>
        <w:t>18</w:t>
      </w:r>
      <w:r w:rsidRPr="00253E78">
        <w:rPr>
          <w:rFonts w:ascii="Times New Roman" w:eastAsia="Times New Roman" w:hAnsi="Times New Roman"/>
          <w:sz w:val="24"/>
          <w:szCs w:val="24"/>
        </w:rPr>
        <w:t xml:space="preserve"> </w:t>
      </w:r>
      <w:r>
        <w:rPr>
          <w:rFonts w:ascii="Times New Roman" w:eastAsia="Times New Roman" w:hAnsi="Times New Roman"/>
          <w:sz w:val="24"/>
          <w:szCs w:val="24"/>
        </w:rPr>
        <w:t>27</w:t>
      </w:r>
      <w:r w:rsidRPr="00253E78">
        <w:rPr>
          <w:rFonts w:ascii="Times New Roman" w:eastAsia="Times New Roman" w:hAnsi="Times New Roman"/>
          <w:sz w:val="24"/>
          <w:szCs w:val="24"/>
        </w:rPr>
        <w:t>.punktu kā uzraudzības iestāde ir tiesīgs pieņemt lēmumu atbilstoši normatīvajiem aktiem par preču un pakalpojumu drošumu.</w:t>
      </w:r>
    </w:p>
    <w:p w:rsidR="00DA0499" w:rsidP="00DA0499" w14:paraId="53D635CE" w14:textId="77777777">
      <w:pPr>
        <w:pStyle w:val="FootnoteText"/>
        <w:spacing w:after="120"/>
        <w:ind w:firstLine="709"/>
        <w:jc w:val="both"/>
        <w:rPr>
          <w:rFonts w:ascii="Times New Roman" w:eastAsia="Times New Roman" w:hAnsi="Times New Roman"/>
          <w:sz w:val="24"/>
          <w:szCs w:val="24"/>
        </w:rPr>
      </w:pPr>
      <w:r w:rsidRPr="00253E78">
        <w:rPr>
          <w:rFonts w:ascii="Times New Roman" w:eastAsia="Times New Roman" w:hAnsi="Times New Roman"/>
          <w:sz w:val="24"/>
          <w:szCs w:val="24"/>
        </w:rPr>
        <w:t xml:space="preserve">Izvērtējot lietā esošos materiālus, </w:t>
      </w:r>
      <w:r>
        <w:rPr>
          <w:rFonts w:ascii="Times New Roman" w:eastAsia="Times New Roman" w:hAnsi="Times New Roman"/>
          <w:i/>
          <w:iCs/>
          <w:sz w:val="24"/>
          <w:szCs w:val="24"/>
        </w:rPr>
        <w:t>Spēļu laukumā</w:t>
      </w:r>
      <w:r>
        <w:rPr>
          <w:rFonts w:ascii="Times New Roman" w:eastAsia="Times New Roman" w:hAnsi="Times New Roman"/>
          <w:sz w:val="24"/>
          <w:szCs w:val="24"/>
        </w:rPr>
        <w:t xml:space="preserve"> konstatētās neatbilstības </w:t>
      </w:r>
      <w:r>
        <w:rPr>
          <w:rFonts w:ascii="Times New Roman" w:hAnsi="Times New Roman"/>
          <w:sz w:val="24"/>
          <w:szCs w:val="24"/>
        </w:rPr>
        <w:t xml:space="preserve">standarta </w:t>
      </w:r>
      <w:r w:rsidRPr="00716AA6">
        <w:rPr>
          <w:rFonts w:ascii="Times New Roman" w:hAnsi="Times New Roman"/>
          <w:sz w:val="24"/>
          <w:szCs w:val="24"/>
        </w:rPr>
        <w:t>EN 1176</w:t>
      </w:r>
      <w:r>
        <w:rPr>
          <w:rFonts w:ascii="Times New Roman" w:hAnsi="Times New Roman"/>
          <w:sz w:val="24"/>
          <w:szCs w:val="24"/>
        </w:rPr>
        <w:t xml:space="preserve"> daļu izvirzītajām prasībām</w:t>
      </w:r>
      <w:r w:rsidRPr="00253E78">
        <w:rPr>
          <w:rFonts w:ascii="Times New Roman" w:eastAsia="Times New Roman" w:hAnsi="Times New Roman"/>
          <w:sz w:val="24"/>
          <w:szCs w:val="24"/>
        </w:rPr>
        <w:t xml:space="preserve">, kā arī faktu, ka līdz šim brīdim </w:t>
      </w:r>
      <w:r>
        <w:rPr>
          <w:rFonts w:ascii="Times New Roman" w:eastAsia="Times New Roman" w:hAnsi="Times New Roman"/>
          <w:i/>
          <w:sz w:val="24"/>
          <w:szCs w:val="24"/>
        </w:rPr>
        <w:t>Valdītājs</w:t>
      </w:r>
      <w:r w:rsidRPr="00253E78">
        <w:rPr>
          <w:rFonts w:ascii="Times New Roman" w:eastAsia="Times New Roman" w:hAnsi="Times New Roman"/>
          <w:sz w:val="24"/>
          <w:szCs w:val="24"/>
        </w:rPr>
        <w:t xml:space="preserve"> </w:t>
      </w:r>
      <w:r>
        <w:rPr>
          <w:rFonts w:ascii="Times New Roman" w:eastAsia="Times New Roman" w:hAnsi="Times New Roman"/>
          <w:sz w:val="24"/>
          <w:szCs w:val="24"/>
        </w:rPr>
        <w:t xml:space="preserve">nav nodrošinājis </w:t>
      </w:r>
      <w:r w:rsidRPr="00253E78">
        <w:rPr>
          <w:rFonts w:ascii="Times New Roman" w:eastAsia="Times New Roman" w:hAnsi="Times New Roman"/>
          <w:sz w:val="24"/>
          <w:szCs w:val="24"/>
        </w:rPr>
        <w:t>korektīv</w:t>
      </w:r>
      <w:r>
        <w:rPr>
          <w:rFonts w:ascii="Times New Roman" w:eastAsia="Times New Roman" w:hAnsi="Times New Roman"/>
          <w:sz w:val="24"/>
          <w:szCs w:val="24"/>
        </w:rPr>
        <w:t>o</w:t>
      </w:r>
      <w:r w:rsidRPr="00253E78">
        <w:rPr>
          <w:rFonts w:ascii="Times New Roman" w:eastAsia="Times New Roman" w:hAnsi="Times New Roman"/>
          <w:sz w:val="24"/>
          <w:szCs w:val="24"/>
        </w:rPr>
        <w:t xml:space="preserve"> darbīb</w:t>
      </w:r>
      <w:r>
        <w:rPr>
          <w:rFonts w:ascii="Times New Roman" w:eastAsia="Times New Roman" w:hAnsi="Times New Roman"/>
          <w:sz w:val="24"/>
          <w:szCs w:val="24"/>
        </w:rPr>
        <w:t>u pastāvīgu un efektīvu izpildi</w:t>
      </w:r>
      <w:r w:rsidRPr="00253E78">
        <w:rPr>
          <w:rFonts w:ascii="Times New Roman" w:eastAsia="Times New Roman" w:hAnsi="Times New Roman"/>
          <w:sz w:val="24"/>
          <w:szCs w:val="24"/>
        </w:rPr>
        <w:t xml:space="preserve"> saistībā ar </w:t>
      </w:r>
      <w:r>
        <w:rPr>
          <w:rFonts w:ascii="Times New Roman" w:eastAsia="Times New Roman" w:hAnsi="Times New Roman"/>
          <w:sz w:val="24"/>
          <w:szCs w:val="24"/>
        </w:rPr>
        <w:t xml:space="preserve">pakalpojuma </w:t>
      </w:r>
      <w:r w:rsidRPr="00253E78">
        <w:rPr>
          <w:rFonts w:ascii="Times New Roman" w:eastAsia="Times New Roman" w:hAnsi="Times New Roman"/>
          <w:sz w:val="24"/>
          <w:szCs w:val="24"/>
        </w:rPr>
        <w:t xml:space="preserve">radītā </w:t>
      </w:r>
      <w:r>
        <w:rPr>
          <w:rFonts w:ascii="Times New Roman" w:eastAsia="Times New Roman" w:hAnsi="Times New Roman"/>
          <w:sz w:val="24"/>
          <w:szCs w:val="24"/>
        </w:rPr>
        <w:t>augstā</w:t>
      </w:r>
      <w:r w:rsidRPr="00253E78">
        <w:rPr>
          <w:rFonts w:ascii="Times New Roman" w:eastAsia="Times New Roman" w:hAnsi="Times New Roman"/>
          <w:sz w:val="24"/>
          <w:szCs w:val="24"/>
        </w:rPr>
        <w:t xml:space="preserve"> riska novēršanu, un saskaņā ar </w:t>
      </w:r>
      <w:r w:rsidRPr="00253E78">
        <w:rPr>
          <w:rFonts w:ascii="Times New Roman" w:eastAsia="Times New Roman" w:hAnsi="Times New Roman"/>
          <w:i/>
          <w:sz w:val="24"/>
          <w:szCs w:val="24"/>
        </w:rPr>
        <w:t>Patērētāju tiesību aizsardzības likuma</w:t>
      </w:r>
      <w:r w:rsidRPr="00253E78">
        <w:rPr>
          <w:rFonts w:ascii="Times New Roman" w:eastAsia="Times New Roman" w:hAnsi="Times New Roman"/>
          <w:sz w:val="24"/>
          <w:szCs w:val="24"/>
        </w:rPr>
        <w:t xml:space="preserve"> 25.panta ceturtās daļas 1.punktu un septīto daļu, Ministru kabineta 2006.gada 1.augusta noteikumu Nr.632 </w:t>
      </w:r>
      <w:r w:rsidRPr="00253E78">
        <w:rPr>
          <w:rFonts w:ascii="Times New Roman" w:eastAsia="Times New Roman" w:hAnsi="Times New Roman"/>
          <w:i/>
          <w:sz w:val="24"/>
          <w:szCs w:val="24"/>
        </w:rPr>
        <w:t>„Patērētāju tiesību aizsardzības centra nolikums”</w:t>
      </w:r>
      <w:r w:rsidRPr="00253E78">
        <w:rPr>
          <w:rFonts w:ascii="Times New Roman" w:eastAsia="Times New Roman" w:hAnsi="Times New Roman"/>
          <w:sz w:val="24"/>
          <w:szCs w:val="24"/>
        </w:rPr>
        <w:t xml:space="preserve"> 6.3., 6.4., 6.8.</w:t>
      </w:r>
      <w:r>
        <w:rPr>
          <w:rFonts w:ascii="Times New Roman" w:eastAsia="Times New Roman" w:hAnsi="Times New Roman"/>
          <w:sz w:val="24"/>
          <w:szCs w:val="24"/>
        </w:rPr>
        <w:t>, 6.10.</w:t>
      </w:r>
      <w:r w:rsidRPr="00253E78">
        <w:rPr>
          <w:rFonts w:ascii="Times New Roman" w:eastAsia="Times New Roman" w:hAnsi="Times New Roman"/>
          <w:sz w:val="24"/>
          <w:szCs w:val="24"/>
        </w:rPr>
        <w:t xml:space="preserve">apakšpunktu, </w:t>
      </w:r>
      <w:r w:rsidRPr="005B0EE9">
        <w:rPr>
          <w:rFonts w:ascii="Times New Roman" w:eastAsia="Times New Roman" w:hAnsi="Times New Roman"/>
          <w:sz w:val="24"/>
          <w:szCs w:val="24"/>
        </w:rPr>
        <w:t xml:space="preserve">Ministru kabineta 2020.gada 7.janvāra noteikumu Nr.18 </w:t>
      </w:r>
      <w:r w:rsidRPr="0091261A">
        <w:rPr>
          <w:rFonts w:ascii="Times New Roman" w:eastAsia="Times New Roman" w:hAnsi="Times New Roman"/>
          <w:i/>
          <w:iCs/>
          <w:sz w:val="24"/>
          <w:szCs w:val="24"/>
        </w:rPr>
        <w:t>„</w:t>
      </w:r>
      <w:r w:rsidRPr="005B0EE9">
        <w:rPr>
          <w:rFonts w:ascii="Times New Roman" w:eastAsia="Times New Roman" w:hAnsi="Times New Roman"/>
          <w:i/>
          <w:sz w:val="24"/>
          <w:szCs w:val="24"/>
        </w:rPr>
        <w:t>Spēļu un rekreācijas laukumu drošuma noteikumi</w:t>
      </w:r>
      <w:r w:rsidRPr="0091261A">
        <w:rPr>
          <w:rFonts w:ascii="Times New Roman" w:eastAsia="Times New Roman" w:hAnsi="Times New Roman"/>
          <w:i/>
          <w:iCs/>
          <w:sz w:val="24"/>
          <w:szCs w:val="24"/>
        </w:rPr>
        <w:t>”</w:t>
      </w:r>
      <w:r w:rsidRPr="005B0EE9">
        <w:rPr>
          <w:rFonts w:ascii="Times New Roman" w:eastAsia="Times New Roman" w:hAnsi="Times New Roman"/>
          <w:sz w:val="24"/>
          <w:szCs w:val="24"/>
        </w:rPr>
        <w:t xml:space="preserve"> </w:t>
      </w:r>
      <w:r>
        <w:rPr>
          <w:rFonts w:ascii="Times New Roman" w:eastAsia="Times New Roman" w:hAnsi="Times New Roman"/>
          <w:sz w:val="24"/>
          <w:szCs w:val="24"/>
        </w:rPr>
        <w:t xml:space="preserve">9., </w:t>
      </w:r>
      <w:r w:rsidRPr="005B0EE9">
        <w:rPr>
          <w:rFonts w:ascii="Times New Roman" w:eastAsia="Times New Roman" w:hAnsi="Times New Roman"/>
          <w:sz w:val="24"/>
          <w:szCs w:val="24"/>
        </w:rPr>
        <w:t>27.</w:t>
      </w:r>
      <w:r w:rsidRPr="00253E78">
        <w:rPr>
          <w:rFonts w:ascii="Times New Roman" w:eastAsia="Times New Roman" w:hAnsi="Times New Roman"/>
          <w:sz w:val="24"/>
          <w:szCs w:val="24"/>
        </w:rPr>
        <w:t xml:space="preserve">punktu, </w:t>
      </w:r>
      <w:r w:rsidRPr="00253E78">
        <w:rPr>
          <w:rFonts w:ascii="Times New Roman" w:eastAsia="Times New Roman" w:hAnsi="Times New Roman"/>
          <w:i/>
          <w:sz w:val="24"/>
          <w:szCs w:val="24"/>
        </w:rPr>
        <w:t>Administratīvā procesa likuma</w:t>
      </w:r>
      <w:r w:rsidRPr="00253E78">
        <w:rPr>
          <w:rFonts w:ascii="Times New Roman" w:eastAsia="Times New Roman" w:hAnsi="Times New Roman"/>
          <w:sz w:val="24"/>
          <w:szCs w:val="24"/>
        </w:rPr>
        <w:t xml:space="preserve"> 9., 14.</w:t>
      </w:r>
      <w:r w:rsidRPr="00253E78">
        <w:rPr>
          <w:rFonts w:ascii="Times New Roman" w:eastAsia="Times New Roman" w:hAnsi="Times New Roman"/>
          <w:sz w:val="24"/>
          <w:szCs w:val="24"/>
          <w:vertAlign w:val="superscript"/>
        </w:rPr>
        <w:t>1</w:t>
      </w:r>
      <w:r w:rsidRPr="00253E78">
        <w:rPr>
          <w:rFonts w:ascii="Times New Roman" w:eastAsia="Times New Roman" w:hAnsi="Times New Roman"/>
          <w:sz w:val="24"/>
          <w:szCs w:val="24"/>
        </w:rPr>
        <w:t xml:space="preserve"> pantu un 66.panta pirmo daļu, </w:t>
      </w:r>
      <w:r w:rsidRPr="00253E78">
        <w:rPr>
          <w:rFonts w:ascii="Times New Roman" w:eastAsia="Times New Roman" w:hAnsi="Times New Roman"/>
          <w:i/>
          <w:sz w:val="24"/>
          <w:szCs w:val="24"/>
        </w:rPr>
        <w:t>Preču un pakalpojumu drošuma likuma</w:t>
      </w:r>
      <w:r w:rsidRPr="00253E78">
        <w:rPr>
          <w:rFonts w:ascii="Times New Roman" w:eastAsia="Times New Roman" w:hAnsi="Times New Roman"/>
          <w:sz w:val="24"/>
          <w:szCs w:val="24"/>
        </w:rPr>
        <w:t xml:space="preserve"> </w:t>
      </w:r>
      <w:r>
        <w:rPr>
          <w:rFonts w:ascii="Times New Roman" w:eastAsia="Times New Roman" w:hAnsi="Times New Roman"/>
          <w:sz w:val="24"/>
          <w:szCs w:val="24"/>
        </w:rPr>
        <w:t>6</w:t>
      </w:r>
      <w:r w:rsidRPr="00253E78">
        <w:rPr>
          <w:rFonts w:ascii="Times New Roman" w:eastAsia="Times New Roman" w:hAnsi="Times New Roman"/>
          <w:sz w:val="24"/>
          <w:szCs w:val="24"/>
        </w:rPr>
        <w:t xml:space="preserve">.pantu, 8.panta </w:t>
      </w:r>
      <w:r>
        <w:rPr>
          <w:rFonts w:ascii="Times New Roman" w:eastAsia="Times New Roman" w:hAnsi="Times New Roman"/>
          <w:sz w:val="24"/>
          <w:szCs w:val="24"/>
        </w:rPr>
        <w:t>otro un devīto</w:t>
      </w:r>
      <w:r w:rsidRPr="00253E78">
        <w:rPr>
          <w:rFonts w:ascii="Times New Roman" w:eastAsia="Times New Roman" w:hAnsi="Times New Roman"/>
          <w:sz w:val="24"/>
          <w:szCs w:val="24"/>
        </w:rPr>
        <w:t xml:space="preserve"> daļu, 13.panta ceturtās daļas 1.</w:t>
      </w:r>
      <w:r>
        <w:rPr>
          <w:rFonts w:ascii="Times New Roman" w:eastAsia="Times New Roman" w:hAnsi="Times New Roman"/>
          <w:sz w:val="24"/>
          <w:szCs w:val="24"/>
        </w:rPr>
        <w:t xml:space="preserve">punktu </w:t>
      </w:r>
      <w:r w:rsidRPr="00253E78">
        <w:rPr>
          <w:rFonts w:ascii="Times New Roman" w:eastAsia="Times New Roman" w:hAnsi="Times New Roman"/>
          <w:sz w:val="24"/>
          <w:szCs w:val="24"/>
        </w:rPr>
        <w:t>un 2.punkt</w:t>
      </w:r>
      <w:r>
        <w:rPr>
          <w:rFonts w:ascii="Times New Roman" w:eastAsia="Times New Roman" w:hAnsi="Times New Roman"/>
          <w:sz w:val="24"/>
          <w:szCs w:val="24"/>
        </w:rPr>
        <w:t>a a) apakšpunktu</w:t>
      </w:r>
      <w:r w:rsidRPr="00253E78">
        <w:rPr>
          <w:rFonts w:ascii="Times New Roman" w:eastAsia="Times New Roman" w:hAnsi="Times New Roman"/>
          <w:sz w:val="24"/>
          <w:szCs w:val="24"/>
        </w:rPr>
        <w:t xml:space="preserve">, </w:t>
      </w:r>
      <w:r>
        <w:rPr>
          <w:rFonts w:ascii="Times New Roman" w:eastAsia="Times New Roman" w:hAnsi="Times New Roman"/>
          <w:sz w:val="24"/>
          <w:szCs w:val="24"/>
        </w:rPr>
        <w:t xml:space="preserve">13.panta piekto daļu, </w:t>
      </w:r>
      <w:r w:rsidRPr="00253E78">
        <w:rPr>
          <w:rFonts w:ascii="Times New Roman" w:eastAsia="Times New Roman" w:hAnsi="Times New Roman"/>
          <w:b/>
          <w:i/>
          <w:sz w:val="24"/>
          <w:szCs w:val="24"/>
        </w:rPr>
        <w:t>PTAC</w:t>
      </w:r>
      <w:r w:rsidRPr="00253E78">
        <w:rPr>
          <w:rFonts w:ascii="Times New Roman" w:eastAsia="Times New Roman" w:hAnsi="Times New Roman"/>
          <w:b/>
          <w:sz w:val="24"/>
          <w:szCs w:val="24"/>
        </w:rPr>
        <w:t xml:space="preserve"> nolemj</w:t>
      </w:r>
      <w:r w:rsidRPr="00253E78">
        <w:rPr>
          <w:rFonts w:ascii="Times New Roman" w:eastAsia="Times New Roman" w:hAnsi="Times New Roman"/>
          <w:sz w:val="24"/>
          <w:szCs w:val="24"/>
        </w:rPr>
        <w:t>:</w:t>
      </w:r>
    </w:p>
    <w:p w:rsidR="00DA0499" w:rsidRPr="001A5526" w:rsidP="00686DB9" w14:paraId="5BDAFCF8" w14:textId="77777777">
      <w:pPr>
        <w:pStyle w:val="FootnoteText"/>
        <w:numPr>
          <w:ilvl w:val="0"/>
          <w:numId w:val="3"/>
        </w:numPr>
        <w:ind w:left="1134"/>
        <w:jc w:val="both"/>
        <w:rPr>
          <w:rFonts w:ascii="Times New Roman" w:eastAsia="Times New Roman" w:hAnsi="Times New Roman"/>
          <w:sz w:val="24"/>
          <w:szCs w:val="24"/>
        </w:rPr>
      </w:pPr>
      <w:r w:rsidRPr="001A5526">
        <w:rPr>
          <w:rFonts w:ascii="Times New Roman" w:hAnsi="Times New Roman"/>
          <w:sz w:val="24"/>
          <w:szCs w:val="24"/>
        </w:rPr>
        <w:t>aizliegt</w:t>
      </w:r>
      <w:r w:rsidRPr="001A5526">
        <w:rPr>
          <w:rFonts w:ascii="Times New Roman" w:hAnsi="Times New Roman"/>
          <w:i/>
          <w:iCs/>
          <w:sz w:val="24"/>
          <w:szCs w:val="24"/>
        </w:rPr>
        <w:t xml:space="preserve"> Valdītājam </w:t>
      </w:r>
      <w:r w:rsidRPr="001A5526">
        <w:rPr>
          <w:rFonts w:ascii="Times New Roman" w:hAnsi="Times New Roman"/>
          <w:sz w:val="24"/>
          <w:szCs w:val="24"/>
        </w:rPr>
        <w:t>turpmāku</w:t>
      </w:r>
      <w:r w:rsidRPr="001A5526">
        <w:rPr>
          <w:rFonts w:ascii="Times New Roman" w:hAnsi="Times New Roman"/>
          <w:i/>
          <w:iCs/>
          <w:sz w:val="24"/>
          <w:szCs w:val="24"/>
        </w:rPr>
        <w:t xml:space="preserve"> </w:t>
      </w:r>
      <w:r>
        <w:rPr>
          <w:rFonts w:ascii="Times New Roman" w:hAnsi="Times New Roman"/>
          <w:sz w:val="24"/>
          <w:szCs w:val="24"/>
        </w:rPr>
        <w:t>karuseļa izmantošanu</w:t>
      </w:r>
      <w:r w:rsidRPr="001A5526">
        <w:rPr>
          <w:rFonts w:ascii="Times New Roman" w:eastAsia="Times New Roman" w:hAnsi="Times New Roman"/>
          <w:sz w:val="24"/>
          <w:szCs w:val="24"/>
        </w:rPr>
        <w:t>;</w:t>
      </w:r>
    </w:p>
    <w:p w:rsidR="00DA0499" w:rsidRPr="00A12AEE" w:rsidP="00686DB9" w14:paraId="7B27ADD3" w14:textId="1AA90998">
      <w:pPr>
        <w:pStyle w:val="ListParagraph"/>
        <w:numPr>
          <w:ilvl w:val="0"/>
          <w:numId w:val="3"/>
        </w:numPr>
        <w:spacing w:after="0" w:line="240" w:lineRule="auto"/>
        <w:ind w:left="1134"/>
        <w:jc w:val="both"/>
        <w:rPr>
          <w:rFonts w:ascii="Times New Roman" w:hAnsi="Times New Roman"/>
          <w:sz w:val="24"/>
          <w:szCs w:val="24"/>
          <w14:ligatures w14:val="standardContextual"/>
        </w:rPr>
      </w:pPr>
      <w:r>
        <w:rPr>
          <w:rFonts w:ascii="Times New Roman" w:hAnsi="Times New Roman"/>
          <w:sz w:val="24"/>
          <w:szCs w:val="24"/>
          <w14:ligatures w14:val="standardContextual"/>
        </w:rPr>
        <w:t xml:space="preserve">uzdot </w:t>
      </w:r>
      <w:r w:rsidRPr="007F56CC">
        <w:rPr>
          <w:rFonts w:ascii="Times New Roman" w:hAnsi="Times New Roman"/>
          <w:i/>
          <w:iCs/>
          <w:sz w:val="24"/>
          <w:szCs w:val="24"/>
          <w14:ligatures w14:val="standardContextual"/>
        </w:rPr>
        <w:t>Valdītājam</w:t>
      </w:r>
      <w:r>
        <w:rPr>
          <w:rFonts w:ascii="Times New Roman" w:hAnsi="Times New Roman"/>
          <w:sz w:val="24"/>
          <w:szCs w:val="24"/>
          <w14:ligatures w14:val="standardContextual"/>
        </w:rPr>
        <w:t xml:space="preserve"> </w:t>
      </w:r>
      <w:r w:rsidRPr="00A12AEE">
        <w:rPr>
          <w:rFonts w:ascii="Times New Roman" w:hAnsi="Times New Roman"/>
          <w:sz w:val="24"/>
          <w:szCs w:val="24"/>
          <w14:ligatures w14:val="standardContextual"/>
        </w:rPr>
        <w:t>divu darbdienu laikā no šī administratīvā akta paziņošanas brīža nodrošināt, ka karuselis nav pieejams apmeklētājiem, veicot atbilstošus drošības pasākumus (demontāž</w:t>
      </w:r>
      <w:r>
        <w:rPr>
          <w:rFonts w:ascii="Times New Roman" w:hAnsi="Times New Roman"/>
          <w:sz w:val="24"/>
          <w:szCs w:val="24"/>
          <w14:ligatures w14:val="standardContextual"/>
        </w:rPr>
        <w:t>u</w:t>
      </w:r>
      <w:r w:rsidRPr="00A12AEE">
        <w:rPr>
          <w:rFonts w:ascii="Times New Roman" w:hAnsi="Times New Roman"/>
          <w:sz w:val="24"/>
          <w:szCs w:val="24"/>
          <w14:ligatures w14:val="standardContextual"/>
        </w:rPr>
        <w:t xml:space="preserve"> vai pastāvīg</w:t>
      </w:r>
      <w:r>
        <w:rPr>
          <w:rFonts w:ascii="Times New Roman" w:hAnsi="Times New Roman"/>
          <w:sz w:val="24"/>
          <w:szCs w:val="24"/>
          <w14:ligatures w14:val="standardContextual"/>
        </w:rPr>
        <w:t>u</w:t>
      </w:r>
      <w:r w:rsidRPr="00A12AEE">
        <w:rPr>
          <w:rFonts w:ascii="Times New Roman" w:hAnsi="Times New Roman"/>
          <w:sz w:val="24"/>
          <w:szCs w:val="24"/>
          <w14:ligatures w14:val="standardContextual"/>
        </w:rPr>
        <w:t xml:space="preserve"> nožogojum</w:t>
      </w:r>
      <w:r>
        <w:rPr>
          <w:rFonts w:ascii="Times New Roman" w:hAnsi="Times New Roman"/>
          <w:sz w:val="24"/>
          <w:szCs w:val="24"/>
          <w14:ligatures w14:val="standardContextual"/>
        </w:rPr>
        <w:t>u</w:t>
      </w:r>
      <w:r w:rsidRPr="00A12AEE">
        <w:rPr>
          <w:rFonts w:ascii="Times New Roman" w:hAnsi="Times New Roman"/>
          <w:sz w:val="24"/>
          <w:szCs w:val="24"/>
          <w14:ligatures w14:val="standardContextual"/>
        </w:rPr>
        <w:t>), k</w:t>
      </w:r>
      <w:r>
        <w:rPr>
          <w:rFonts w:ascii="Times New Roman" w:hAnsi="Times New Roman"/>
          <w:sz w:val="24"/>
          <w:szCs w:val="24"/>
          <w14:ligatures w14:val="standardContextual"/>
        </w:rPr>
        <w:t>uri</w:t>
      </w:r>
      <w:r w:rsidRPr="00A12AEE">
        <w:rPr>
          <w:rFonts w:ascii="Times New Roman" w:hAnsi="Times New Roman"/>
          <w:sz w:val="24"/>
          <w:szCs w:val="24"/>
          <w14:ligatures w14:val="standardContextual"/>
        </w:rPr>
        <w:t xml:space="preserve"> efektīvi novērš tā izmantošanas iespējas, neizmantojot papildu šķēršļus vai </w:t>
      </w:r>
      <w:r>
        <w:rPr>
          <w:rFonts w:ascii="Times New Roman" w:hAnsi="Times New Roman"/>
          <w:sz w:val="24"/>
          <w:szCs w:val="24"/>
          <w14:ligatures w14:val="standardContextual"/>
        </w:rPr>
        <w:t xml:space="preserve">apdraudējumu </w:t>
      </w:r>
      <w:r w:rsidRPr="007020DA">
        <w:rPr>
          <w:rFonts w:ascii="Times New Roman" w:hAnsi="Times New Roman"/>
          <w:i/>
          <w:iCs/>
          <w:sz w:val="24"/>
          <w:szCs w:val="24"/>
          <w14:ligatures w14:val="standardContextual"/>
        </w:rPr>
        <w:t>Spēļu laukuma</w:t>
      </w:r>
      <w:r w:rsidRPr="00A12AEE">
        <w:rPr>
          <w:rFonts w:ascii="Times New Roman" w:hAnsi="Times New Roman"/>
          <w:sz w:val="24"/>
          <w:szCs w:val="24"/>
          <w14:ligatures w14:val="standardContextual"/>
        </w:rPr>
        <w:t xml:space="preserve"> lietotājiem</w:t>
      </w:r>
      <w:r>
        <w:rPr>
          <w:rFonts w:ascii="Times New Roman" w:hAnsi="Times New Roman"/>
          <w:sz w:val="24"/>
          <w:szCs w:val="24"/>
          <w14:ligatures w14:val="standardContextual"/>
        </w:rPr>
        <w:t xml:space="preserve"> radošus risinājumus.</w:t>
      </w:r>
      <w:r w:rsidRPr="00A12AEE">
        <w:rPr>
          <w:rFonts w:ascii="Times New Roman" w:hAnsi="Times New Roman"/>
          <w:sz w:val="24"/>
          <w:szCs w:val="24"/>
          <w14:ligatures w14:val="standardContextual"/>
        </w:rPr>
        <w:t xml:space="preserve"> </w:t>
      </w:r>
      <w:r>
        <w:rPr>
          <w:rFonts w:ascii="Times New Roman" w:hAnsi="Times New Roman"/>
          <w:sz w:val="24"/>
          <w:szCs w:val="24"/>
          <w14:ligatures w14:val="standardContextual"/>
        </w:rPr>
        <w:t>K</w:t>
      </w:r>
      <w:r w:rsidRPr="00A12AEE">
        <w:rPr>
          <w:rFonts w:ascii="Times New Roman" w:hAnsi="Times New Roman"/>
          <w:sz w:val="24"/>
          <w:szCs w:val="24"/>
          <w14:ligatures w14:val="standardContextual"/>
        </w:rPr>
        <w:t xml:space="preserve">ā arī nodrošināt, ka šādi </w:t>
      </w:r>
      <w:r w:rsidR="00582012">
        <w:rPr>
          <w:rFonts w:ascii="Times New Roman" w:hAnsi="Times New Roman"/>
          <w:sz w:val="24"/>
          <w:szCs w:val="24"/>
          <w14:ligatures w14:val="standardContextual"/>
        </w:rPr>
        <w:t xml:space="preserve">drošības </w:t>
      </w:r>
      <w:r w:rsidRPr="00A12AEE">
        <w:rPr>
          <w:rFonts w:ascii="Times New Roman" w:hAnsi="Times New Roman"/>
          <w:sz w:val="24"/>
          <w:szCs w:val="24"/>
          <w14:ligatures w14:val="standardContextual"/>
        </w:rPr>
        <w:t xml:space="preserve">pasākumi tiek uzturēti visā laikposmā, kamēr karuselis atrodas </w:t>
      </w:r>
      <w:r>
        <w:rPr>
          <w:rFonts w:ascii="Times New Roman" w:hAnsi="Times New Roman"/>
          <w:i/>
          <w:iCs/>
          <w:sz w:val="24"/>
          <w:szCs w:val="24"/>
          <w14:ligatures w14:val="standardContextual"/>
        </w:rPr>
        <w:t xml:space="preserve">Spēļu </w:t>
      </w:r>
      <w:r w:rsidRPr="00A12AEE">
        <w:rPr>
          <w:rFonts w:ascii="Times New Roman" w:hAnsi="Times New Roman"/>
          <w:i/>
          <w:iCs/>
          <w:sz w:val="24"/>
          <w:szCs w:val="24"/>
          <w14:ligatures w14:val="standardContextual"/>
        </w:rPr>
        <w:t>laukumā</w:t>
      </w:r>
      <w:r w:rsidRPr="00A12AEE">
        <w:rPr>
          <w:rFonts w:ascii="Times New Roman" w:hAnsi="Times New Roman"/>
          <w:sz w:val="24"/>
          <w:szCs w:val="24"/>
          <w14:ligatures w14:val="standardContextual"/>
        </w:rPr>
        <w:t xml:space="preserve">. Piecu darbdienu laikā no šī administratīvā akta paziņošanas brīža iesniegt </w:t>
      </w:r>
      <w:r w:rsidRPr="00A12AEE">
        <w:rPr>
          <w:rFonts w:ascii="Times New Roman" w:hAnsi="Times New Roman"/>
          <w:i/>
          <w:iCs/>
          <w:sz w:val="24"/>
          <w:szCs w:val="24"/>
          <w14:ligatures w14:val="standardContextual"/>
        </w:rPr>
        <w:t xml:space="preserve">PTAC </w:t>
      </w:r>
      <w:r w:rsidRPr="00A12AEE">
        <w:rPr>
          <w:rFonts w:ascii="Times New Roman" w:hAnsi="Times New Roman"/>
          <w:sz w:val="24"/>
          <w:szCs w:val="24"/>
          <w14:ligatures w14:val="standardContextual"/>
        </w:rPr>
        <w:t xml:space="preserve">rakstveida pierādījumus par </w:t>
      </w:r>
      <w:r>
        <w:rPr>
          <w:rFonts w:ascii="Times New Roman" w:hAnsi="Times New Roman"/>
          <w:sz w:val="24"/>
          <w:szCs w:val="24"/>
          <w14:ligatures w14:val="standardContextual"/>
        </w:rPr>
        <w:t xml:space="preserve">šajā punktā </w:t>
      </w:r>
      <w:r w:rsidRPr="00A12AEE">
        <w:rPr>
          <w:rFonts w:ascii="Times New Roman" w:hAnsi="Times New Roman"/>
          <w:sz w:val="24"/>
          <w:szCs w:val="24"/>
          <w14:ligatures w14:val="standardContextual"/>
        </w:rPr>
        <w:t>minēto darbību izpildi</w:t>
      </w:r>
      <w:r>
        <w:rPr>
          <w:rFonts w:ascii="Times New Roman" w:hAnsi="Times New Roman"/>
          <w:sz w:val="24"/>
          <w:szCs w:val="24"/>
          <w14:ligatures w14:val="standardContextual"/>
        </w:rPr>
        <w:t>;</w:t>
      </w:r>
    </w:p>
    <w:p w:rsidR="00DA0499" w:rsidRPr="00A12AEE" w:rsidP="00686DB9" w14:paraId="3C4481E5" w14:textId="27D44197">
      <w:pPr>
        <w:pStyle w:val="ListParagraph"/>
        <w:numPr>
          <w:ilvl w:val="0"/>
          <w:numId w:val="3"/>
        </w:numPr>
        <w:spacing w:after="0" w:line="240" w:lineRule="auto"/>
        <w:ind w:left="1134"/>
        <w:jc w:val="both"/>
        <w:rPr>
          <w:rFonts w:ascii="Times New Roman" w:eastAsia="Times New Roman" w:hAnsi="Times New Roman"/>
          <w:sz w:val="24"/>
          <w:szCs w:val="24"/>
        </w:rPr>
      </w:pPr>
      <w:r w:rsidRPr="00A12AEE">
        <w:rPr>
          <w:rFonts w:ascii="Times New Roman" w:eastAsia="Times New Roman" w:hAnsi="Times New Roman"/>
          <w:sz w:val="24"/>
          <w:szCs w:val="24"/>
        </w:rPr>
        <w:t xml:space="preserve">uzdot </w:t>
      </w:r>
      <w:r w:rsidRPr="00A12AEE">
        <w:rPr>
          <w:rFonts w:ascii="Times New Roman" w:hAnsi="Times New Roman"/>
          <w:i/>
          <w:iCs/>
          <w:sz w:val="24"/>
          <w:szCs w:val="24"/>
        </w:rPr>
        <w:t>Valdītājam</w:t>
      </w:r>
      <w:r w:rsidRPr="00A12AEE">
        <w:rPr>
          <w:rFonts w:ascii="Times New Roman" w:hAnsi="Times New Roman"/>
          <w:sz w:val="24"/>
          <w:szCs w:val="24"/>
        </w:rPr>
        <w:t xml:space="preserve"> </w:t>
      </w:r>
      <w:r w:rsidRPr="00A12AEE">
        <w:rPr>
          <w:rFonts w:ascii="Times New Roman" w:eastAsia="Times New Roman" w:hAnsi="Times New Roman"/>
          <w:sz w:val="24"/>
          <w:szCs w:val="24"/>
        </w:rPr>
        <w:t>vienas nedēļas laikā no šī administratīvā akta paziņošanas brīža</w:t>
      </w:r>
      <w:r w:rsidRPr="00A12AEE">
        <w:rPr>
          <w:rFonts w:ascii="Times New Roman" w:hAnsi="Times New Roman"/>
          <w:sz w:val="24"/>
          <w:szCs w:val="24"/>
        </w:rPr>
        <w:t xml:space="preserve"> </w:t>
      </w:r>
      <w:r w:rsidRPr="00A12AEE">
        <w:rPr>
          <w:rFonts w:ascii="Times New Roman" w:hAnsi="Times New Roman"/>
          <w:sz w:val="24"/>
          <w:szCs w:val="24"/>
        </w:rPr>
        <w:t>rakstveidā</w:t>
      </w:r>
      <w:r w:rsidRPr="00A12AEE">
        <w:rPr>
          <w:rFonts w:ascii="Times New Roman" w:hAnsi="Times New Roman"/>
          <w:sz w:val="24"/>
          <w:szCs w:val="24"/>
        </w:rPr>
        <w:t xml:space="preserve"> iesniegt </w:t>
      </w:r>
      <w:r w:rsidRPr="00A12AEE">
        <w:rPr>
          <w:rFonts w:ascii="Times New Roman" w:hAnsi="Times New Roman"/>
          <w:i/>
          <w:iCs/>
          <w:sz w:val="24"/>
          <w:szCs w:val="24"/>
        </w:rPr>
        <w:t>PTAC</w:t>
      </w:r>
      <w:r w:rsidRPr="00A12AEE">
        <w:rPr>
          <w:rFonts w:ascii="Times New Roman" w:hAnsi="Times New Roman"/>
          <w:sz w:val="24"/>
          <w:szCs w:val="24"/>
        </w:rPr>
        <w:t xml:space="preserve"> informāciju par turpmāk plānotajām darbībām ar </w:t>
      </w:r>
      <w:r w:rsidRPr="00FC5C5C">
        <w:rPr>
          <w:rFonts w:ascii="Times New Roman" w:hAnsi="Times New Roman"/>
          <w:sz w:val="24"/>
          <w:szCs w:val="24"/>
        </w:rPr>
        <w:t xml:space="preserve">karuseli </w:t>
      </w:r>
      <w:r w:rsidRPr="00A12AEE">
        <w:rPr>
          <w:rFonts w:ascii="Times New Roman" w:hAnsi="Times New Roman"/>
          <w:sz w:val="24"/>
          <w:szCs w:val="24"/>
        </w:rPr>
        <w:t xml:space="preserve">(piemēram, </w:t>
      </w:r>
      <w:r>
        <w:rPr>
          <w:rFonts w:ascii="Times New Roman" w:hAnsi="Times New Roman"/>
          <w:sz w:val="24"/>
          <w:szCs w:val="24"/>
        </w:rPr>
        <w:t xml:space="preserve">par karuseļa </w:t>
      </w:r>
      <w:r w:rsidRPr="00A12AEE">
        <w:rPr>
          <w:rFonts w:ascii="Times New Roman" w:hAnsi="Times New Roman"/>
          <w:sz w:val="24"/>
          <w:szCs w:val="24"/>
        </w:rPr>
        <w:t>demontāžu</w:t>
      </w:r>
      <w:r>
        <w:rPr>
          <w:rFonts w:ascii="Times New Roman" w:hAnsi="Times New Roman"/>
          <w:sz w:val="24"/>
          <w:szCs w:val="24"/>
        </w:rPr>
        <w:t xml:space="preserve">, </w:t>
      </w:r>
      <w:r w:rsidRPr="00A12AEE">
        <w:rPr>
          <w:rFonts w:ascii="Times New Roman" w:hAnsi="Times New Roman"/>
          <w:sz w:val="24"/>
          <w:szCs w:val="24"/>
          <w14:ligatures w14:val="standardContextual"/>
        </w:rPr>
        <w:t>pastāvīg</w:t>
      </w:r>
      <w:r>
        <w:rPr>
          <w:rFonts w:ascii="Times New Roman" w:hAnsi="Times New Roman"/>
          <w:sz w:val="24"/>
          <w:szCs w:val="24"/>
          <w14:ligatures w14:val="standardContextual"/>
        </w:rPr>
        <w:t>u</w:t>
      </w:r>
      <w:r w:rsidRPr="00A12AEE">
        <w:rPr>
          <w:rFonts w:ascii="Times New Roman" w:hAnsi="Times New Roman"/>
          <w:sz w:val="24"/>
          <w:szCs w:val="24"/>
          <w14:ligatures w14:val="standardContextual"/>
        </w:rPr>
        <w:t xml:space="preserve"> </w:t>
      </w:r>
      <w:r>
        <w:rPr>
          <w:rFonts w:ascii="Times New Roman" w:hAnsi="Times New Roman"/>
          <w:sz w:val="24"/>
          <w:szCs w:val="24"/>
          <w14:ligatures w14:val="standardContextual"/>
        </w:rPr>
        <w:t xml:space="preserve">tā </w:t>
      </w:r>
      <w:r w:rsidRPr="00A12AEE">
        <w:rPr>
          <w:rFonts w:ascii="Times New Roman" w:hAnsi="Times New Roman"/>
          <w:sz w:val="24"/>
          <w:szCs w:val="24"/>
          <w14:ligatures w14:val="standardContextual"/>
        </w:rPr>
        <w:t>nožogojum</w:t>
      </w:r>
      <w:r>
        <w:rPr>
          <w:rFonts w:ascii="Times New Roman" w:hAnsi="Times New Roman"/>
          <w:sz w:val="24"/>
          <w:szCs w:val="24"/>
          <w14:ligatures w14:val="standardContextual"/>
        </w:rPr>
        <w:t>u vai tā aizstāšanu ar citu piemērojamajām prasībām atbilstošu iekārtu</w:t>
      </w:r>
      <w:r w:rsidRPr="00A12AEE">
        <w:rPr>
          <w:rFonts w:ascii="Times New Roman" w:hAnsi="Times New Roman"/>
          <w:sz w:val="24"/>
          <w:szCs w:val="24"/>
        </w:rPr>
        <w:t xml:space="preserve">), norādot saprātīgus konkrēto darbību izpildes termiņus, kuru īstenošana jāsaskaņo ar </w:t>
      </w:r>
      <w:r w:rsidRPr="00A12AEE">
        <w:rPr>
          <w:rFonts w:ascii="Times New Roman" w:hAnsi="Times New Roman"/>
          <w:i/>
          <w:iCs/>
          <w:sz w:val="24"/>
          <w:szCs w:val="24"/>
        </w:rPr>
        <w:t>PTAC</w:t>
      </w:r>
      <w:r w:rsidRPr="00A12AEE">
        <w:rPr>
          <w:rFonts w:ascii="Times New Roman" w:eastAsia="Times New Roman" w:hAnsi="Times New Roman"/>
          <w:sz w:val="24"/>
          <w:szCs w:val="24"/>
        </w:rPr>
        <w:t>;</w:t>
      </w:r>
    </w:p>
    <w:p w:rsidR="00DA0499" w:rsidRPr="00A12AEE" w:rsidP="00686DB9" w14:paraId="2B380CFA" w14:textId="77777777">
      <w:pPr>
        <w:pStyle w:val="ListParagraph"/>
        <w:numPr>
          <w:ilvl w:val="0"/>
          <w:numId w:val="3"/>
        </w:numPr>
        <w:spacing w:after="120" w:line="240" w:lineRule="auto"/>
        <w:ind w:left="1134"/>
        <w:jc w:val="both"/>
        <w:rPr>
          <w:rFonts w:ascii="Times New Roman" w:eastAsia="Times New Roman" w:hAnsi="Times New Roman"/>
          <w:sz w:val="24"/>
          <w:szCs w:val="24"/>
        </w:rPr>
      </w:pPr>
      <w:r w:rsidRPr="00A12AEE">
        <w:rPr>
          <w:rFonts w:ascii="Times New Roman" w:hAnsi="Times New Roman"/>
          <w:sz w:val="24"/>
          <w:szCs w:val="24"/>
        </w:rPr>
        <w:t xml:space="preserve">uzdot </w:t>
      </w:r>
      <w:r w:rsidRPr="00A12AEE">
        <w:rPr>
          <w:rFonts w:ascii="Times New Roman" w:hAnsi="Times New Roman"/>
          <w:i/>
          <w:iCs/>
          <w:sz w:val="24"/>
          <w:szCs w:val="24"/>
        </w:rPr>
        <w:t>Valdītājam</w:t>
      </w:r>
      <w:r w:rsidRPr="00A12AEE">
        <w:rPr>
          <w:rFonts w:ascii="Times New Roman" w:hAnsi="Times New Roman"/>
          <w:sz w:val="24"/>
          <w:szCs w:val="24"/>
        </w:rPr>
        <w:t xml:space="preserve"> </w:t>
      </w:r>
      <w:r w:rsidRPr="00A12AEE">
        <w:rPr>
          <w:rFonts w:ascii="Times New Roman" w:eastAsia="Times New Roman" w:hAnsi="Times New Roman"/>
          <w:sz w:val="24"/>
          <w:szCs w:val="24"/>
        </w:rPr>
        <w:t xml:space="preserve">pēc šī administratīvā akta rezolutīvās daļas 3.punktā noteikto darbību izpildes termiņa beigām vienas nedēļas laikā informēt </w:t>
      </w:r>
      <w:r w:rsidRPr="00A12AEE">
        <w:rPr>
          <w:rFonts w:ascii="Times New Roman" w:eastAsia="Times New Roman" w:hAnsi="Times New Roman"/>
          <w:i/>
          <w:sz w:val="24"/>
          <w:szCs w:val="24"/>
        </w:rPr>
        <w:t>PTAC</w:t>
      </w:r>
      <w:r w:rsidRPr="00A12AEE">
        <w:rPr>
          <w:rFonts w:ascii="Times New Roman" w:eastAsia="Times New Roman" w:hAnsi="Times New Roman"/>
          <w:sz w:val="24"/>
          <w:szCs w:val="24"/>
        </w:rPr>
        <w:t xml:space="preserve"> par veiktajām darbībām lēmuma izpildē, iesniedzot rakstveida pierādījumus.</w:t>
      </w:r>
    </w:p>
    <w:p w:rsidR="00DA0499" w:rsidRPr="008334BE" w:rsidP="00DA0499" w14:paraId="2056A40B" w14:textId="77777777">
      <w:pPr>
        <w:widowControl/>
        <w:spacing w:after="120" w:line="240" w:lineRule="auto"/>
        <w:ind w:firstLine="720"/>
        <w:jc w:val="both"/>
        <w:rPr>
          <w:rFonts w:ascii="Times New Roman" w:eastAsia="Times New Roman" w:hAnsi="Times New Roman"/>
          <w:b/>
          <w:bCs/>
          <w:sz w:val="24"/>
          <w:szCs w:val="24"/>
        </w:rPr>
      </w:pPr>
      <w:r w:rsidRPr="008334BE">
        <w:rPr>
          <w:rFonts w:ascii="Times New Roman" w:eastAsia="Times New Roman" w:hAnsi="Times New Roman"/>
          <w:b/>
          <w:bCs/>
          <w:sz w:val="24"/>
          <w:szCs w:val="24"/>
        </w:rPr>
        <w:t xml:space="preserve">Vienlaicīgi </w:t>
      </w:r>
      <w:r w:rsidRPr="008334BE">
        <w:rPr>
          <w:rFonts w:ascii="Times New Roman" w:eastAsia="Times New Roman" w:hAnsi="Times New Roman"/>
          <w:b/>
          <w:bCs/>
          <w:i/>
          <w:sz w:val="24"/>
          <w:szCs w:val="24"/>
        </w:rPr>
        <w:t>PTAC</w:t>
      </w:r>
      <w:r w:rsidRPr="008334BE">
        <w:rPr>
          <w:rFonts w:ascii="Times New Roman" w:eastAsia="Times New Roman" w:hAnsi="Times New Roman"/>
          <w:b/>
          <w:bCs/>
          <w:sz w:val="24"/>
          <w:szCs w:val="24"/>
        </w:rPr>
        <w:t xml:space="preserve"> norāda, ja </w:t>
      </w:r>
      <w:r w:rsidRPr="008334BE">
        <w:rPr>
          <w:rFonts w:ascii="Times New Roman" w:eastAsia="Times New Roman" w:hAnsi="Times New Roman"/>
          <w:b/>
          <w:bCs/>
          <w:i/>
          <w:sz w:val="24"/>
          <w:szCs w:val="24"/>
        </w:rPr>
        <w:t>Valdītājs</w:t>
      </w:r>
      <w:r w:rsidRPr="008334BE">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labprātīgi </w:t>
      </w:r>
      <w:r w:rsidRPr="008334BE">
        <w:rPr>
          <w:rFonts w:ascii="Times New Roman" w:eastAsia="Times New Roman" w:hAnsi="Times New Roman"/>
          <w:b/>
          <w:bCs/>
          <w:sz w:val="24"/>
          <w:szCs w:val="24"/>
        </w:rPr>
        <w:t xml:space="preserve">nepildīs šajā administratīvajā aktā noteikto tiesisko pienākumu, </w:t>
      </w:r>
      <w:r w:rsidRPr="002C5D78">
        <w:rPr>
          <w:rFonts w:ascii="Times New Roman" w:eastAsia="Times New Roman" w:hAnsi="Times New Roman"/>
          <w:b/>
          <w:bCs/>
          <w:i/>
          <w:iCs/>
          <w:sz w:val="24"/>
          <w:szCs w:val="24"/>
        </w:rPr>
        <w:t>PTAC</w:t>
      </w:r>
      <w:r>
        <w:rPr>
          <w:rFonts w:ascii="Times New Roman" w:eastAsia="Times New Roman" w:hAnsi="Times New Roman"/>
          <w:b/>
          <w:bCs/>
          <w:sz w:val="24"/>
          <w:szCs w:val="24"/>
        </w:rPr>
        <w:t xml:space="preserve"> </w:t>
      </w:r>
      <w:r w:rsidRPr="008334BE">
        <w:rPr>
          <w:rFonts w:ascii="Times New Roman" w:eastAsia="Times New Roman" w:hAnsi="Times New Roman"/>
          <w:b/>
          <w:bCs/>
          <w:sz w:val="24"/>
          <w:szCs w:val="24"/>
        </w:rPr>
        <w:t xml:space="preserve">saskaņā ar </w:t>
      </w:r>
      <w:r w:rsidRPr="00E237EA">
        <w:rPr>
          <w:rFonts w:ascii="Times New Roman" w:eastAsia="Times New Roman" w:hAnsi="Times New Roman"/>
          <w:b/>
          <w:bCs/>
          <w:i/>
          <w:iCs/>
          <w:sz w:val="24"/>
          <w:szCs w:val="24"/>
        </w:rPr>
        <w:t>Administratīvā procesa likuma</w:t>
      </w:r>
      <w:r w:rsidRPr="008334BE">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astotajā sadaļā paredzēto tiesisko regulējumu uzsāks administratīvā akta piespiedu izpildi. Piespiedu izpilde tiks veikta uz </w:t>
      </w:r>
      <w:r w:rsidRPr="0091180A">
        <w:rPr>
          <w:rFonts w:ascii="Times New Roman" w:eastAsia="Times New Roman" w:hAnsi="Times New Roman"/>
          <w:b/>
          <w:bCs/>
          <w:i/>
          <w:iCs/>
          <w:sz w:val="24"/>
          <w:szCs w:val="24"/>
        </w:rPr>
        <w:t>Valdītāja</w:t>
      </w:r>
      <w:r>
        <w:rPr>
          <w:rFonts w:ascii="Times New Roman" w:eastAsia="Times New Roman" w:hAnsi="Times New Roman"/>
          <w:b/>
          <w:bCs/>
          <w:sz w:val="24"/>
          <w:szCs w:val="24"/>
        </w:rPr>
        <w:t xml:space="preserve"> rēķina, un kā administratīvā akta piespiedu izpildes līdzeklis tiks piemērota </w:t>
      </w:r>
      <w:r w:rsidRPr="008334BE">
        <w:rPr>
          <w:rFonts w:ascii="Times New Roman" w:eastAsia="Times New Roman" w:hAnsi="Times New Roman"/>
          <w:b/>
          <w:bCs/>
          <w:sz w:val="24"/>
          <w:szCs w:val="24"/>
        </w:rPr>
        <w:t>piespiedu naud</w:t>
      </w:r>
      <w:r>
        <w:rPr>
          <w:rFonts w:ascii="Times New Roman" w:eastAsia="Times New Roman" w:hAnsi="Times New Roman"/>
          <w:b/>
          <w:bCs/>
          <w:sz w:val="24"/>
          <w:szCs w:val="24"/>
        </w:rPr>
        <w:t>a</w:t>
      </w:r>
      <w:r w:rsidRPr="008334BE">
        <w:rPr>
          <w:rFonts w:ascii="Times New Roman" w:eastAsia="Times New Roman" w:hAnsi="Times New Roman"/>
          <w:b/>
          <w:bCs/>
          <w:sz w:val="24"/>
          <w:szCs w:val="24"/>
        </w:rPr>
        <w:t xml:space="preserve">. </w:t>
      </w:r>
      <w:r>
        <w:rPr>
          <w:rFonts w:ascii="Times New Roman" w:eastAsia="Times New Roman" w:hAnsi="Times New Roman"/>
          <w:b/>
          <w:bCs/>
          <w:sz w:val="24"/>
          <w:szCs w:val="24"/>
        </w:rPr>
        <w:t>Atbilstoši</w:t>
      </w:r>
      <w:r w:rsidRPr="00E237EA">
        <w:rPr>
          <w:rFonts w:ascii="Times New Roman" w:eastAsia="Times New Roman" w:hAnsi="Times New Roman"/>
          <w:b/>
          <w:bCs/>
          <w:sz w:val="24"/>
          <w:szCs w:val="24"/>
        </w:rPr>
        <w:t xml:space="preserve"> </w:t>
      </w:r>
      <w:r w:rsidRPr="00FD2719">
        <w:rPr>
          <w:rFonts w:ascii="Times New Roman" w:eastAsia="Times New Roman" w:hAnsi="Times New Roman"/>
          <w:b/>
          <w:bCs/>
          <w:i/>
          <w:iCs/>
          <w:sz w:val="24"/>
          <w:szCs w:val="24"/>
        </w:rPr>
        <w:t>Administratīvā procesa likuma</w:t>
      </w:r>
      <w:r w:rsidRPr="008334BE">
        <w:rPr>
          <w:rFonts w:ascii="Times New Roman" w:eastAsia="Times New Roman" w:hAnsi="Times New Roman"/>
          <w:b/>
          <w:bCs/>
          <w:sz w:val="24"/>
          <w:szCs w:val="24"/>
        </w:rPr>
        <w:t xml:space="preserve"> 370.panta treš</w:t>
      </w:r>
      <w:r>
        <w:rPr>
          <w:rFonts w:ascii="Times New Roman" w:eastAsia="Times New Roman" w:hAnsi="Times New Roman"/>
          <w:b/>
          <w:bCs/>
          <w:sz w:val="24"/>
          <w:szCs w:val="24"/>
        </w:rPr>
        <w:t>ajai</w:t>
      </w:r>
      <w:r w:rsidRPr="008334BE">
        <w:rPr>
          <w:rFonts w:ascii="Times New Roman" w:eastAsia="Times New Roman" w:hAnsi="Times New Roman"/>
          <w:b/>
          <w:bCs/>
          <w:sz w:val="24"/>
          <w:szCs w:val="24"/>
        </w:rPr>
        <w:t xml:space="preserve"> daļ</w:t>
      </w:r>
      <w:r>
        <w:rPr>
          <w:rFonts w:ascii="Times New Roman" w:eastAsia="Times New Roman" w:hAnsi="Times New Roman"/>
          <w:b/>
          <w:bCs/>
          <w:sz w:val="24"/>
          <w:szCs w:val="24"/>
        </w:rPr>
        <w:t>ai</w:t>
      </w:r>
      <w:r w:rsidRPr="008334BE">
        <w:rPr>
          <w:rFonts w:ascii="Times New Roman" w:eastAsia="Times New Roman" w:hAnsi="Times New Roman"/>
          <w:b/>
          <w:bCs/>
          <w:sz w:val="24"/>
          <w:szCs w:val="24"/>
        </w:rPr>
        <w:t xml:space="preserve"> </w:t>
      </w:r>
      <w:r w:rsidRPr="008334BE">
        <w:rPr>
          <w:rFonts w:ascii="Times New Roman" w:hAnsi="Times New Roman"/>
          <w:b/>
          <w:bCs/>
          <w:sz w:val="24"/>
          <w:szCs w:val="24"/>
        </w:rPr>
        <w:t>maksi</w:t>
      </w:r>
      <w:r>
        <w:rPr>
          <w:rFonts w:ascii="Times New Roman" w:hAnsi="Times New Roman"/>
          <w:b/>
          <w:bCs/>
          <w:sz w:val="24"/>
          <w:szCs w:val="24"/>
        </w:rPr>
        <w:t>m</w:t>
      </w:r>
      <w:r w:rsidRPr="008334BE">
        <w:rPr>
          <w:rFonts w:ascii="Times New Roman" w:hAnsi="Times New Roman"/>
          <w:b/>
          <w:bCs/>
          <w:sz w:val="24"/>
          <w:szCs w:val="24"/>
        </w:rPr>
        <w:t>ālā piespiedu nauda juridiskajai personai ir 10 000 </w:t>
      </w:r>
      <w:r>
        <w:rPr>
          <w:rFonts w:ascii="Times New Roman" w:hAnsi="Times New Roman"/>
          <w:b/>
          <w:bCs/>
          <w:sz w:val="24"/>
          <w:szCs w:val="24"/>
        </w:rPr>
        <w:t xml:space="preserve">EUR (desmit tūkstoši </w:t>
      </w:r>
      <w:r w:rsidRPr="008334BE">
        <w:rPr>
          <w:rFonts w:ascii="Times New Roman" w:hAnsi="Times New Roman"/>
          <w:b/>
          <w:bCs/>
          <w:i/>
          <w:iCs/>
          <w:sz w:val="24"/>
          <w:szCs w:val="24"/>
        </w:rPr>
        <w:t>euro</w:t>
      </w:r>
      <w:r w:rsidRPr="00E237EA">
        <w:rPr>
          <w:rFonts w:ascii="Times New Roman" w:hAnsi="Times New Roman"/>
          <w:b/>
          <w:bCs/>
          <w:sz w:val="24"/>
          <w:szCs w:val="24"/>
        </w:rPr>
        <w:t>)</w:t>
      </w:r>
      <w:r>
        <w:rPr>
          <w:rFonts w:ascii="Times New Roman" w:hAnsi="Times New Roman"/>
          <w:b/>
          <w:bCs/>
          <w:sz w:val="24"/>
          <w:szCs w:val="24"/>
        </w:rPr>
        <w:t>, un saskaņā ar 370.panta otro daļu piespiedu naudu var uzlikt atkārtoti, līdz adresāts izpilda attiecīgās darbības</w:t>
      </w:r>
      <w:r w:rsidRPr="008334BE">
        <w:rPr>
          <w:rFonts w:ascii="Times New Roman" w:hAnsi="Times New Roman"/>
          <w:b/>
          <w:bCs/>
          <w:sz w:val="24"/>
          <w:szCs w:val="24"/>
        </w:rPr>
        <w:t>.</w:t>
      </w:r>
      <w:r w:rsidRPr="008334BE">
        <w:rPr>
          <w:rFonts w:ascii="Times New Roman" w:eastAsia="Times New Roman" w:hAnsi="Times New Roman"/>
          <w:b/>
          <w:bCs/>
          <w:sz w:val="24"/>
          <w:szCs w:val="24"/>
        </w:rPr>
        <w:t xml:space="preserve"> </w:t>
      </w:r>
    </w:p>
    <w:p w:rsidR="00DA0499" w:rsidRPr="00253E78" w:rsidP="00DA0499" w14:paraId="36E00FF1" w14:textId="77777777">
      <w:pPr>
        <w:widowControl/>
        <w:spacing w:after="0" w:line="240" w:lineRule="auto"/>
        <w:ind w:firstLine="720"/>
        <w:jc w:val="both"/>
        <w:rPr>
          <w:rFonts w:ascii="Times New Roman" w:eastAsia="Times New Roman" w:hAnsi="Times New Roman"/>
          <w:sz w:val="24"/>
          <w:szCs w:val="24"/>
        </w:rPr>
      </w:pPr>
      <w:r w:rsidRPr="00253E78">
        <w:rPr>
          <w:rFonts w:ascii="Times New Roman" w:eastAsia="Times New Roman" w:hAnsi="Times New Roman"/>
          <w:sz w:val="24"/>
          <w:szCs w:val="24"/>
        </w:rPr>
        <w:t xml:space="preserve">Saskaņā ar </w:t>
      </w:r>
      <w:r w:rsidRPr="00253E78">
        <w:rPr>
          <w:rFonts w:ascii="Times New Roman" w:eastAsia="Times New Roman" w:hAnsi="Times New Roman"/>
          <w:i/>
          <w:sz w:val="24"/>
          <w:szCs w:val="24"/>
        </w:rPr>
        <w:t>Preču un pakalpojumu drošuma likuma</w:t>
      </w:r>
      <w:r w:rsidRPr="00253E78">
        <w:rPr>
          <w:rFonts w:ascii="Times New Roman" w:eastAsia="Times New Roman" w:hAnsi="Times New Roman"/>
          <w:sz w:val="24"/>
          <w:szCs w:val="24"/>
        </w:rPr>
        <w:t xml:space="preserve"> 14.panta otro daļu, </w:t>
      </w:r>
      <w:r w:rsidRPr="00253E78">
        <w:rPr>
          <w:rFonts w:ascii="Times New Roman" w:eastAsia="Times New Roman" w:hAnsi="Times New Roman"/>
          <w:i/>
          <w:sz w:val="24"/>
          <w:szCs w:val="24"/>
        </w:rPr>
        <w:t>Administratīvā procesa likuma</w:t>
      </w:r>
      <w:r w:rsidRPr="00253E78">
        <w:rPr>
          <w:rFonts w:ascii="Times New Roman" w:eastAsia="Times New Roman" w:hAnsi="Times New Roman"/>
          <w:sz w:val="24"/>
          <w:szCs w:val="24"/>
        </w:rPr>
        <w:t xml:space="preserve"> 188.panta otro daļu un 189.panta pirmo daļu šo administratīvo aktu var pārsūdzēt tiesā viena mēneša laikā no administratīvā akta spēkā stāšanās dienas, iesniedzot pieteikumu Administratīvās rajona tiesas </w:t>
      </w:r>
      <w:r>
        <w:rPr>
          <w:rFonts w:ascii="Times New Roman" w:eastAsia="Times New Roman" w:hAnsi="Times New Roman"/>
          <w:sz w:val="24"/>
          <w:szCs w:val="24"/>
        </w:rPr>
        <w:t>Rīgas</w:t>
      </w:r>
      <w:r w:rsidRPr="00253E78">
        <w:rPr>
          <w:rFonts w:ascii="Times New Roman" w:eastAsia="Times New Roman" w:hAnsi="Times New Roman"/>
          <w:sz w:val="24"/>
          <w:szCs w:val="24"/>
        </w:rPr>
        <w:t xml:space="preserve"> tiesu namā, </w:t>
      </w:r>
      <w:r>
        <w:rPr>
          <w:rFonts w:ascii="Times New Roman" w:eastAsia="Times New Roman" w:hAnsi="Times New Roman"/>
          <w:sz w:val="24"/>
          <w:szCs w:val="24"/>
        </w:rPr>
        <w:t xml:space="preserve">Baldones </w:t>
      </w:r>
      <w:r w:rsidRPr="00253E78">
        <w:rPr>
          <w:rFonts w:ascii="Times New Roman" w:eastAsia="Times New Roman" w:hAnsi="Times New Roman"/>
          <w:sz w:val="24"/>
          <w:szCs w:val="24"/>
        </w:rPr>
        <w:t xml:space="preserve">ielā </w:t>
      </w:r>
      <w:r>
        <w:rPr>
          <w:rFonts w:ascii="Times New Roman" w:eastAsia="Times New Roman" w:hAnsi="Times New Roman"/>
          <w:sz w:val="24"/>
          <w:szCs w:val="24"/>
        </w:rPr>
        <w:t>1a</w:t>
      </w:r>
      <w:r w:rsidRPr="00253E78">
        <w:rPr>
          <w:rFonts w:ascii="Times New Roman" w:eastAsia="Times New Roman" w:hAnsi="Times New Roman"/>
          <w:sz w:val="24"/>
          <w:szCs w:val="24"/>
        </w:rPr>
        <w:t xml:space="preserve">, </w:t>
      </w:r>
      <w:r>
        <w:rPr>
          <w:rFonts w:ascii="Times New Roman" w:eastAsia="Times New Roman" w:hAnsi="Times New Roman"/>
          <w:sz w:val="24"/>
          <w:szCs w:val="24"/>
        </w:rPr>
        <w:t>Rīgā</w:t>
      </w:r>
      <w:r w:rsidRPr="00253E78">
        <w:rPr>
          <w:rFonts w:ascii="Times New Roman" w:eastAsia="Times New Roman" w:hAnsi="Times New Roman"/>
          <w:sz w:val="24"/>
          <w:szCs w:val="24"/>
        </w:rPr>
        <w:t xml:space="preserve">. </w:t>
      </w:r>
    </w:p>
    <w:p w:rsidR="00DA0499" w:rsidRPr="00253E78" w:rsidP="00E67DE1" w14:paraId="4CD05123" w14:textId="77777777">
      <w:pPr>
        <w:widowControl/>
        <w:spacing w:after="240" w:line="240" w:lineRule="auto"/>
        <w:ind w:firstLine="720"/>
        <w:jc w:val="both"/>
        <w:rPr>
          <w:rFonts w:ascii="Times New Roman" w:eastAsia="Times New Roman" w:hAnsi="Times New Roman"/>
          <w:sz w:val="24"/>
          <w:szCs w:val="24"/>
        </w:rPr>
      </w:pPr>
      <w:r w:rsidRPr="00253E78">
        <w:rPr>
          <w:rFonts w:ascii="Times New Roman" w:eastAsia="Times New Roman" w:hAnsi="Times New Roman"/>
          <w:sz w:val="24"/>
          <w:szCs w:val="24"/>
        </w:rPr>
        <w:t xml:space="preserve">Saskaņā ar </w:t>
      </w:r>
      <w:r w:rsidRPr="00253E78">
        <w:rPr>
          <w:rFonts w:ascii="Times New Roman" w:eastAsia="Times New Roman" w:hAnsi="Times New Roman"/>
          <w:i/>
          <w:sz w:val="24"/>
          <w:szCs w:val="24"/>
        </w:rPr>
        <w:t>Preču un pakalpojumu drošuma likuma</w:t>
      </w:r>
      <w:r w:rsidRPr="00253E78">
        <w:rPr>
          <w:rFonts w:ascii="Times New Roman" w:eastAsia="Times New Roman" w:hAnsi="Times New Roman"/>
          <w:sz w:val="24"/>
          <w:szCs w:val="24"/>
        </w:rPr>
        <w:t xml:space="preserve"> 14.panta pirmo un otro daļu šis administratīvais akts ir spēkā no tā pieņemšanas brīža un administratīvā akta pārsūdzēšana neaptur tā izpildi.</w:t>
      </w:r>
    </w:p>
    <w:p w:rsidR="000F7EE5" w:rsidP="00817906" w14:paraId="1C88C34D" w14:textId="77777777">
      <w:pPr>
        <w:widowControl/>
        <w:spacing w:before="240" w:after="240" w:line="240" w:lineRule="auto"/>
        <w:jc w:val="both"/>
        <w:rPr>
          <w:rFonts w:ascii="Times New Roman" w:hAnsi="Times New Roman"/>
          <w:b/>
          <w:i/>
          <w:spacing w:val="-4"/>
          <w:sz w:val="24"/>
          <w:szCs w:val="24"/>
        </w:rPr>
      </w:pPr>
      <w:r>
        <w:rPr>
          <w:rFonts w:ascii="Times New Roman" w:hAnsi="Times New Roman"/>
          <w:b/>
          <w:i/>
          <w:spacing w:val="-4"/>
          <w:sz w:val="24"/>
          <w:szCs w:val="24"/>
        </w:rPr>
        <w:t>Šis dokuments ir parakstīts ar drošu elektronisko parakstu un satur laika zīmogu.</w:t>
      </w:r>
    </w:p>
    <w:p w:rsidR="000F7EE5" w:rsidRPr="003142AE" w:rsidP="00817906" w14:paraId="45B934F8" w14:textId="77777777">
      <w:pPr>
        <w:widowControl/>
        <w:tabs>
          <w:tab w:val="left" w:pos="7371"/>
        </w:tabs>
        <w:spacing w:after="0" w:line="240" w:lineRule="auto"/>
        <w:jc w:val="both"/>
        <w:rPr>
          <w:rFonts w:ascii="Times New Roman" w:eastAsia="Times New Roman" w:hAnsi="Times New Roman"/>
          <w:sz w:val="24"/>
          <w:szCs w:val="24"/>
        </w:rPr>
      </w:pPr>
      <w:r w:rsidRPr="003142AE">
        <w:rPr>
          <w:rFonts w:ascii="Times New Roman" w:eastAsia="Times New Roman" w:hAnsi="Times New Roman"/>
          <w:sz w:val="24"/>
          <w:szCs w:val="24"/>
        </w:rPr>
        <w:t>Direktor</w:t>
      </w:r>
      <w:r>
        <w:rPr>
          <w:rFonts w:ascii="Times New Roman" w:eastAsia="Times New Roman" w:hAnsi="Times New Roman"/>
          <w:sz w:val="24"/>
          <w:szCs w:val="24"/>
        </w:rPr>
        <w:t>e</w:t>
      </w:r>
      <w:r>
        <w:rPr>
          <w:rFonts w:ascii="Times New Roman" w:eastAsia="Times New Roman" w:hAnsi="Times New Roman"/>
          <w:sz w:val="24"/>
          <w:szCs w:val="24"/>
        </w:rPr>
        <w:tab/>
        <w:t>Zaiga Liepiņa</w:t>
      </w:r>
    </w:p>
    <w:p w:rsidR="000F7EE5" w:rsidRPr="003142AE" w:rsidP="000F7EE5" w14:paraId="6D31D952" w14:textId="77777777">
      <w:pPr>
        <w:widowControl/>
        <w:tabs>
          <w:tab w:val="left" w:pos="6840"/>
        </w:tabs>
        <w:spacing w:before="960" w:after="0" w:line="240" w:lineRule="auto"/>
        <w:jc w:val="both"/>
        <w:rPr>
          <w:rFonts w:ascii="Times New Roman" w:eastAsia="Times New Roman" w:hAnsi="Times New Roman"/>
          <w:sz w:val="17"/>
          <w:szCs w:val="17"/>
        </w:rPr>
      </w:pPr>
      <w:r>
        <w:rPr>
          <w:rFonts w:ascii="Times New Roman" w:eastAsia="Times New Roman" w:hAnsi="Times New Roman"/>
          <w:noProof/>
          <w:sz w:val="17"/>
          <w:szCs w:val="17"/>
        </w:rPr>
        <w:t>Anita Gerke</w:t>
      </w:r>
      <w:r>
        <w:rPr>
          <w:rFonts w:ascii="Times New Roman" w:eastAsia="Times New Roman" w:hAnsi="Times New Roman"/>
          <w:sz w:val="17"/>
          <w:szCs w:val="17"/>
        </w:rPr>
        <w:t xml:space="preserve"> </w:t>
      </w:r>
      <w:r>
        <w:rPr>
          <w:rFonts w:ascii="Times New Roman" w:eastAsia="Times New Roman" w:hAnsi="Times New Roman"/>
          <w:noProof/>
          <w:sz w:val="17"/>
          <w:szCs w:val="17"/>
        </w:rPr>
        <w:t>68806537</w:t>
      </w:r>
    </w:p>
    <w:p w:rsidR="000F7EE5" w:rsidRPr="003142AE" w:rsidP="000F7EE5" w14:paraId="2C6B06B7" w14:textId="77777777">
      <w:pPr>
        <w:widowControl/>
        <w:tabs>
          <w:tab w:val="left" w:pos="6840"/>
        </w:tabs>
        <w:spacing w:after="0" w:line="240" w:lineRule="auto"/>
        <w:jc w:val="both"/>
        <w:rPr>
          <w:rFonts w:ascii="Times New Roman" w:eastAsia="Times New Roman" w:hAnsi="Times New Roman"/>
          <w:sz w:val="17"/>
          <w:szCs w:val="17"/>
        </w:rPr>
      </w:pPr>
      <w:hyperlink r:id="rId5" w:history="1">
        <w:r>
          <w:rPr>
            <w:rFonts w:ascii="Times New Roman" w:eastAsia="Times New Roman" w:hAnsi="Times New Roman"/>
            <w:noProof/>
            <w:sz w:val="17"/>
            <w:szCs w:val="17"/>
          </w:rPr>
          <w:t>Anita.Gerke@ptac.gov.lv</w:t>
        </w:r>
      </w:hyperlink>
    </w:p>
    <w:sectPr w:rsidSect="00855B9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164" w14:paraId="7EB30C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164" w14:paraId="4639F9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164" w14:paraId="0A186A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0499" w14:paraId="654AF957" w14:textId="77777777">
      <w:pPr>
        <w:spacing w:after="0" w:line="240" w:lineRule="auto"/>
      </w:pPr>
      <w:r>
        <w:separator/>
      </w:r>
    </w:p>
  </w:footnote>
  <w:footnote w:type="continuationSeparator" w:id="1">
    <w:p w:rsidR="00DA0499" w14:paraId="17C8CFA8" w14:textId="77777777">
      <w:pPr>
        <w:spacing w:after="0" w:line="240" w:lineRule="auto"/>
      </w:pPr>
      <w:r>
        <w:continuationSeparator/>
      </w:r>
    </w:p>
  </w:footnote>
  <w:footnote w:id="2">
    <w:p w:rsidR="00DA0499" w:rsidRPr="002F6107" w:rsidP="00DA0499" w14:paraId="6EC59B95" w14:textId="77777777">
      <w:pPr>
        <w:pStyle w:val="FootnoteText"/>
        <w:jc w:val="both"/>
        <w:rPr>
          <w:rFonts w:ascii="Times New Roman" w:hAnsi="Times New Roman"/>
          <w:i/>
          <w:iCs/>
          <w:sz w:val="18"/>
          <w:szCs w:val="18"/>
        </w:rPr>
      </w:pPr>
      <w:r>
        <w:rPr>
          <w:rStyle w:val="FootnoteReference"/>
        </w:rPr>
        <w:footnoteRef/>
      </w:r>
      <w:r>
        <w:rPr>
          <w:rFonts w:ascii="Times New Roman" w:eastAsia="Times New Roman" w:hAnsi="Times New Roman"/>
          <w:sz w:val="18"/>
          <w:szCs w:val="18"/>
        </w:rPr>
        <w:t xml:space="preserve"> </w:t>
      </w:r>
      <w:r w:rsidRPr="0051201F">
        <w:rPr>
          <w:rFonts w:ascii="Times New Roman" w:eastAsia="Times New Roman" w:hAnsi="Times New Roman"/>
          <w:sz w:val="18"/>
          <w:szCs w:val="18"/>
        </w:rPr>
        <w:t>standart</w:t>
      </w:r>
      <w:r>
        <w:rPr>
          <w:rFonts w:ascii="Times New Roman" w:eastAsia="Times New Roman" w:hAnsi="Times New Roman"/>
          <w:sz w:val="18"/>
          <w:szCs w:val="18"/>
        </w:rPr>
        <w:t>s</w:t>
      </w:r>
      <w:r w:rsidRPr="0051201F">
        <w:rPr>
          <w:rFonts w:ascii="Times New Roman" w:eastAsia="Times New Roman" w:hAnsi="Times New Roman"/>
          <w:sz w:val="18"/>
          <w:szCs w:val="18"/>
        </w:rPr>
        <w:t xml:space="preserve"> LVS </w:t>
      </w:r>
      <w:r w:rsidRPr="0051201F">
        <w:rPr>
          <w:rFonts w:ascii="Times New Roman" w:hAnsi="Times New Roman"/>
          <w:sz w:val="18"/>
          <w:szCs w:val="18"/>
        </w:rPr>
        <w:t xml:space="preserve">EN 1176-5 </w:t>
      </w:r>
      <w:r w:rsidRPr="002F6107">
        <w:rPr>
          <w:rFonts w:ascii="Times New Roman" w:hAnsi="Times New Roman"/>
          <w:i/>
          <w:iCs/>
          <w:sz w:val="18"/>
          <w:szCs w:val="18"/>
        </w:rPr>
        <w:t xml:space="preserve">“Spēļu laukumu aprīkojums un pārklājums. 5. daļa: “Speciālās papildu drošības prasības karuseļiem un to testēšana” </w:t>
      </w:r>
    </w:p>
  </w:footnote>
  <w:footnote w:id="3">
    <w:p w:rsidR="00DA0499" w:rsidRPr="002F6107" w:rsidP="00DA0499" w14:paraId="2DEE843D" w14:textId="77777777">
      <w:pPr>
        <w:pStyle w:val="FootnoteText"/>
        <w:jc w:val="both"/>
        <w:rPr>
          <w:i/>
          <w:iCs/>
        </w:rPr>
      </w:pPr>
      <w:r>
        <w:rPr>
          <w:rStyle w:val="FootnoteReference"/>
        </w:rPr>
        <w:footnoteRef/>
      </w:r>
      <w:r>
        <w:t xml:space="preserve"> </w:t>
      </w:r>
      <w:r w:rsidRPr="0051201F">
        <w:rPr>
          <w:rFonts w:ascii="Times New Roman" w:eastAsia="Times New Roman" w:hAnsi="Times New Roman"/>
          <w:sz w:val="18"/>
          <w:szCs w:val="18"/>
        </w:rPr>
        <w:t>standart</w:t>
      </w:r>
      <w:r>
        <w:rPr>
          <w:rFonts w:ascii="Times New Roman" w:eastAsia="Times New Roman" w:hAnsi="Times New Roman"/>
          <w:sz w:val="18"/>
          <w:szCs w:val="18"/>
        </w:rPr>
        <w:t>s</w:t>
      </w:r>
      <w:r w:rsidRPr="0051201F">
        <w:rPr>
          <w:rFonts w:ascii="Times New Roman" w:eastAsia="Times New Roman" w:hAnsi="Times New Roman"/>
          <w:sz w:val="18"/>
          <w:szCs w:val="18"/>
        </w:rPr>
        <w:t xml:space="preserve"> LVS </w:t>
      </w:r>
      <w:r w:rsidRPr="0051201F">
        <w:rPr>
          <w:rFonts w:ascii="Times New Roman" w:hAnsi="Times New Roman"/>
          <w:sz w:val="18"/>
          <w:szCs w:val="18"/>
        </w:rPr>
        <w:t xml:space="preserve">EN 1176-1 </w:t>
      </w:r>
      <w:r w:rsidRPr="002F6107">
        <w:rPr>
          <w:rFonts w:ascii="Times New Roman" w:hAnsi="Times New Roman"/>
          <w:i/>
          <w:iCs/>
          <w:sz w:val="18"/>
          <w:szCs w:val="18"/>
        </w:rPr>
        <w:t>“Spēļu laukumu aprīkojums un segums. 1.daļa: “Vispārīgas drošuma prasības un testēšanas metodes”</w:t>
      </w:r>
    </w:p>
  </w:footnote>
  <w:footnote w:id="4">
    <w:p w:rsidR="00DA0499" w:rsidRPr="00862830" w:rsidP="00DA0499" w14:paraId="3253DB39" w14:textId="77777777">
      <w:pPr>
        <w:pStyle w:val="FootnoteText"/>
        <w:rPr>
          <w:rFonts w:ascii="Times New Roman" w:hAnsi="Times New Roman"/>
          <w:i/>
          <w:iCs/>
          <w:sz w:val="18"/>
          <w:szCs w:val="18"/>
        </w:rPr>
      </w:pPr>
      <w:r w:rsidRPr="001524B3">
        <w:rPr>
          <w:rStyle w:val="FootnoteReference"/>
          <w:rFonts w:ascii="Times New Roman" w:hAnsi="Times New Roman"/>
          <w:sz w:val="18"/>
          <w:szCs w:val="18"/>
        </w:rPr>
        <w:footnoteRef/>
      </w:r>
      <w:r w:rsidRPr="001524B3">
        <w:rPr>
          <w:rFonts w:ascii="Times New Roman" w:hAnsi="Times New Roman"/>
          <w:sz w:val="18"/>
          <w:szCs w:val="18"/>
        </w:rPr>
        <w:t xml:space="preserve"> </w:t>
      </w:r>
      <w:r w:rsidRPr="00862830">
        <w:rPr>
          <w:rFonts w:ascii="Times New Roman" w:hAnsi="Times New Roman"/>
          <w:i/>
          <w:iCs/>
          <w:sz w:val="18"/>
          <w:szCs w:val="18"/>
        </w:rPr>
        <w:t>Preču un pakalpojumu drošuma likums</w:t>
      </w:r>
    </w:p>
  </w:footnote>
  <w:footnote w:id="5">
    <w:p w:rsidR="00DA0499" w:rsidRPr="00862830" w:rsidP="00DA0499" w14:paraId="560DE2FC" w14:textId="77777777">
      <w:pPr>
        <w:pStyle w:val="FootnoteText"/>
        <w:rPr>
          <w:rFonts w:ascii="Times New Roman" w:hAnsi="Times New Roman"/>
          <w:i/>
          <w:iCs/>
          <w:sz w:val="18"/>
          <w:szCs w:val="18"/>
        </w:rPr>
      </w:pPr>
      <w:r w:rsidRPr="00862830">
        <w:rPr>
          <w:rStyle w:val="FootnoteReference"/>
          <w:rFonts w:ascii="Times New Roman" w:hAnsi="Times New Roman"/>
          <w:i/>
          <w:iCs/>
          <w:sz w:val="18"/>
          <w:szCs w:val="18"/>
        </w:rPr>
        <w:footnoteRef/>
      </w:r>
      <w:r w:rsidRPr="00862830">
        <w:rPr>
          <w:rFonts w:ascii="Times New Roman" w:hAnsi="Times New Roman"/>
          <w:i/>
          <w:iCs/>
          <w:sz w:val="18"/>
          <w:szCs w:val="18"/>
        </w:rPr>
        <w:t xml:space="preserve"> Patērētāju tiesību  aizsardzības likums</w:t>
      </w:r>
    </w:p>
  </w:footnote>
  <w:footnote w:id="6">
    <w:p w:rsidR="00DA0499" w:rsidRPr="00C4110C" w:rsidP="00DA0499" w14:paraId="6DC9D01C" w14:textId="77777777">
      <w:pPr>
        <w:pStyle w:val="FootnoteText"/>
        <w:rPr>
          <w:i/>
          <w:iCs/>
        </w:rPr>
      </w:pPr>
      <w:r>
        <w:rPr>
          <w:rStyle w:val="FootnoteReference"/>
        </w:rPr>
        <w:footnoteRef/>
      </w:r>
      <w:r>
        <w:t xml:space="preserve"> </w:t>
      </w:r>
      <w:r w:rsidRPr="00C4110C">
        <w:rPr>
          <w:rFonts w:ascii="Times New Roman" w:hAnsi="Times New Roman"/>
          <w:sz w:val="18"/>
          <w:szCs w:val="18"/>
        </w:rPr>
        <w:t>Ministru kabineta 2006.gada 1.augusta noteikum</w:t>
      </w:r>
      <w:r>
        <w:rPr>
          <w:rFonts w:ascii="Times New Roman" w:hAnsi="Times New Roman"/>
          <w:sz w:val="18"/>
          <w:szCs w:val="18"/>
        </w:rPr>
        <w:t>i</w:t>
      </w:r>
      <w:r w:rsidRPr="00C4110C">
        <w:rPr>
          <w:rFonts w:ascii="Times New Roman" w:hAnsi="Times New Roman"/>
          <w:sz w:val="18"/>
          <w:szCs w:val="18"/>
        </w:rPr>
        <w:t xml:space="preserve"> Nr.632 </w:t>
      </w:r>
      <w:r w:rsidRPr="00C4110C">
        <w:rPr>
          <w:rFonts w:ascii="Times New Roman" w:hAnsi="Times New Roman"/>
          <w:i/>
          <w:iCs/>
          <w:sz w:val="18"/>
          <w:szCs w:val="18"/>
        </w:rPr>
        <w:t>„Patērētāju tiesību aizsardzības centra nolikums”</w:t>
      </w:r>
    </w:p>
  </w:footnote>
  <w:footnote w:id="7">
    <w:p w:rsidR="00DA0499" w:rsidRPr="00665352" w:rsidP="00DA0499" w14:paraId="7241B7F5" w14:textId="77777777">
      <w:pPr>
        <w:pStyle w:val="FootnoteText"/>
        <w:rPr>
          <w:rFonts w:ascii="Times New Roman" w:hAnsi="Times New Roman"/>
          <w:i/>
          <w:iCs/>
          <w:sz w:val="18"/>
          <w:szCs w:val="18"/>
        </w:rPr>
      </w:pPr>
      <w:r>
        <w:rPr>
          <w:rStyle w:val="FootnoteReference"/>
        </w:rPr>
        <w:footnoteRef/>
      </w:r>
      <w:r>
        <w:t xml:space="preserve"> </w:t>
      </w:r>
      <w:r w:rsidRPr="00665352">
        <w:rPr>
          <w:rFonts w:ascii="Times New Roman" w:hAnsi="Times New Roman"/>
          <w:sz w:val="18"/>
          <w:szCs w:val="18"/>
        </w:rPr>
        <w:t>Ministru kabineta 2020.gada 7.janvāra noteikum</w:t>
      </w:r>
      <w:r>
        <w:rPr>
          <w:rFonts w:ascii="Times New Roman" w:hAnsi="Times New Roman"/>
          <w:sz w:val="18"/>
          <w:szCs w:val="18"/>
        </w:rPr>
        <w:t>i</w:t>
      </w:r>
      <w:r w:rsidRPr="00665352">
        <w:rPr>
          <w:rFonts w:ascii="Times New Roman" w:hAnsi="Times New Roman"/>
          <w:sz w:val="18"/>
          <w:szCs w:val="18"/>
        </w:rPr>
        <w:t xml:space="preserve"> Nr.18 </w:t>
      </w:r>
      <w:r w:rsidRPr="00665352">
        <w:rPr>
          <w:rFonts w:ascii="Times New Roman" w:hAnsi="Times New Roman"/>
          <w:i/>
          <w:iCs/>
          <w:sz w:val="18"/>
          <w:szCs w:val="18"/>
        </w:rPr>
        <w:t>„Spēļu un rekreācijas laukumu drošuma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164" w14:paraId="2726FB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8646443"/>
      <w:docPartObj>
        <w:docPartGallery w:val="Page Numbers (Top of Page)"/>
        <w:docPartUnique/>
      </w:docPartObj>
    </w:sdtPr>
    <w:sdtEndPr>
      <w:rPr>
        <w:noProof/>
      </w:rPr>
    </w:sdtEndPr>
    <w:sdtContent>
      <w:p w:rsidR="00855B92" w14:paraId="71C389F7" w14:textId="77777777">
        <w:pPr>
          <w:pStyle w:val="Header"/>
          <w:jc w:val="center"/>
        </w:pPr>
        <w:r>
          <w:fldChar w:fldCharType="begin"/>
        </w:r>
        <w:r>
          <w:instrText xml:space="preserve"> PAGE   \* MERGEFORMAT </w:instrText>
        </w:r>
        <w:r>
          <w:fldChar w:fldCharType="separate"/>
        </w:r>
        <w:r w:rsidR="0085291E">
          <w:rPr>
            <w:noProof/>
          </w:rPr>
          <w:t>4</w:t>
        </w:r>
        <w:r>
          <w:rPr>
            <w:noProof/>
          </w:rPr>
          <w:fldChar w:fldCharType="end"/>
        </w:r>
      </w:p>
    </w:sdtContent>
  </w:sdt>
  <w:p w:rsidR="00AF6E6C" w:rsidRPr="00AF6E6C" w:rsidP="00AF6E6C" w14:paraId="7590D0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B92" w:rsidP="00855B92" w14:paraId="75BFD478" w14:textId="77777777">
    <w:pPr>
      <w:pStyle w:val="Header"/>
      <w:rPr>
        <w:rFonts w:ascii="Times New Roman" w:hAnsi="Times New Roman"/>
      </w:rPr>
    </w:pPr>
  </w:p>
  <w:p w:rsidR="00855B92" w:rsidP="00855B92" w14:paraId="5B46E62B" w14:textId="77777777">
    <w:pPr>
      <w:pStyle w:val="Header"/>
      <w:rPr>
        <w:rFonts w:ascii="Times New Roman" w:hAnsi="Times New Roman"/>
      </w:rPr>
    </w:pPr>
  </w:p>
  <w:p w:rsidR="00855B92" w:rsidP="00855B92" w14:paraId="49F8F316" w14:textId="77777777">
    <w:pPr>
      <w:pStyle w:val="Header"/>
      <w:rPr>
        <w:rFonts w:ascii="Times New Roman" w:hAnsi="Times New Roman"/>
      </w:rPr>
    </w:pPr>
  </w:p>
  <w:p w:rsidR="00855B92" w:rsidP="00855B92" w14:paraId="6E92694F" w14:textId="77777777">
    <w:pPr>
      <w:pStyle w:val="Header"/>
      <w:rPr>
        <w:rFonts w:ascii="Times New Roman" w:hAnsi="Times New Roman"/>
      </w:rPr>
    </w:pPr>
  </w:p>
  <w:p w:rsidR="00855B92" w:rsidP="00855B92" w14:paraId="01DEDF22" w14:textId="77777777">
    <w:pPr>
      <w:pStyle w:val="Header"/>
      <w:rPr>
        <w:rFonts w:ascii="Times New Roman" w:hAnsi="Times New Roman"/>
      </w:rPr>
    </w:pPr>
  </w:p>
  <w:p w:rsidR="00855B92" w:rsidP="00855B92" w14:paraId="5E22D053" w14:textId="77777777">
    <w:pPr>
      <w:pStyle w:val="Header"/>
      <w:rPr>
        <w:rFonts w:ascii="Times New Roman" w:hAnsi="Times New Roman"/>
      </w:rPr>
    </w:pPr>
  </w:p>
  <w:p w:rsidR="00855B92" w:rsidP="00855B92" w14:paraId="789EEA1A" w14:textId="77777777">
    <w:pPr>
      <w:pStyle w:val="Header"/>
      <w:rPr>
        <w:rFonts w:ascii="Times New Roman" w:hAnsi="Times New Roman"/>
      </w:rPr>
    </w:pPr>
  </w:p>
  <w:p w:rsidR="00855B92" w:rsidP="00855B92" w14:paraId="0387D226" w14:textId="77777777">
    <w:pPr>
      <w:pStyle w:val="Header"/>
      <w:rPr>
        <w:rFonts w:ascii="Times New Roman" w:hAnsi="Times New Roman"/>
      </w:rPr>
    </w:pPr>
  </w:p>
  <w:p w:rsidR="00855B92" w:rsidP="00855B92" w14:paraId="0C95A219" w14:textId="77777777">
    <w:pPr>
      <w:pStyle w:val="Header"/>
      <w:rPr>
        <w:rFonts w:ascii="Times New Roman" w:hAnsi="Times New Roman"/>
      </w:rPr>
    </w:pPr>
  </w:p>
  <w:p w:rsidR="00855B92" w:rsidP="00855B92" w14:paraId="63784596" w14:textId="77777777">
    <w:pPr>
      <w:pStyle w:val="Header"/>
      <w:rPr>
        <w:rFonts w:ascii="Times New Roman" w:hAnsi="Times New Roman"/>
      </w:rPr>
    </w:pPr>
  </w:p>
  <w:p w:rsidR="00855B92" w:rsidRPr="00815277" w:rsidP="00855B92" w14:paraId="181287A7" w14:textId="77777777">
    <w:pPr>
      <w:pStyle w:val="Header"/>
      <w:rPr>
        <w:rFonts w:ascii="Times New Roman" w:hAnsi="Times New Roman"/>
      </w:rPr>
    </w:pPr>
    <w:r>
      <w:rPr>
        <w:noProof/>
        <w:lang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4"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5B92" w:rsidP="00855B92" w14:textId="77777777">
                          <w:pPr>
                            <w:spacing w:after="0" w:line="194" w:lineRule="exact"/>
                            <w:ind w:left="20" w:right="-45"/>
                            <w:jc w:val="center"/>
                            <w:rPr>
                              <w:rFonts w:ascii="Times New Roman" w:eastAsia="Times New Roman" w:hAnsi="Times New Roman"/>
                              <w:sz w:val="17"/>
                              <w:szCs w:val="17"/>
                            </w:rPr>
                          </w:pPr>
                          <w:r w:rsidRPr="005E3C4E">
                            <w:rPr>
                              <w:rFonts w:ascii="Times New Roman" w:eastAsia="Times New Roman" w:hAnsi="Times New Roman"/>
                              <w:color w:val="231F20"/>
                              <w:sz w:val="17"/>
                              <w:szCs w:val="17"/>
                            </w:rPr>
                            <w:t xml:space="preserve">Brīvības iela 55, </w:t>
                          </w:r>
                          <w:smartTag w:uri="urn:schemas-microsoft-com:office:smarttags" w:element="place">
                            <w:smartTag w:uri="urn:schemas-microsoft-com:office:smarttags" w:element="City">
                              <w:r w:rsidRPr="005E3C4E">
                                <w:rPr>
                                  <w:rFonts w:ascii="Times New Roman" w:eastAsia="Times New Roman" w:hAnsi="Times New Roman"/>
                                  <w:color w:val="231F20"/>
                                  <w:sz w:val="17"/>
                                  <w:szCs w:val="17"/>
                                </w:rPr>
                                <w:t>Rīga</w:t>
                              </w:r>
                            </w:smartTag>
                          </w:smartTag>
                          <w:r w:rsidRPr="005E3C4E">
                            <w:rPr>
                              <w:rFonts w:ascii="Times New Roman" w:eastAsia="Times New Roman" w:hAnsi="Times New Roman"/>
                              <w:color w:val="231F20"/>
                              <w:sz w:val="17"/>
                              <w:szCs w:val="17"/>
                            </w:rPr>
                            <w:t>, LV-1010, tālr. 6</w:t>
                          </w:r>
                          <w:r>
                            <w:rPr>
                              <w:rFonts w:ascii="Times New Roman" w:eastAsia="Times New Roman" w:hAnsi="Times New Roman"/>
                              <w:color w:val="231F20"/>
                              <w:sz w:val="17"/>
                              <w:szCs w:val="17"/>
                            </w:rPr>
                            <w:t>7388624</w:t>
                          </w:r>
                          <w:r w:rsidRPr="005E3C4E">
                            <w:rPr>
                              <w:rFonts w:ascii="Times New Roman" w:eastAsia="Times New Roman" w:hAnsi="Times New Roman"/>
                              <w:color w:val="231F20"/>
                              <w:sz w:val="17"/>
                              <w:szCs w:val="17"/>
                            </w:rPr>
                            <w:t>, e-pasts p</w:t>
                          </w:r>
                          <w:r w:rsidR="000F7EE5">
                            <w:rPr>
                              <w:rFonts w:ascii="Times New Roman" w:eastAsia="Times New Roman" w:hAnsi="Times New Roman"/>
                              <w:color w:val="231F20"/>
                              <w:sz w:val="17"/>
                              <w:szCs w:val="17"/>
                            </w:rPr>
                            <w:t>asts</w:t>
                          </w:r>
                          <w:r w:rsidRPr="005E3C4E">
                            <w:rPr>
                              <w:rFonts w:ascii="Times New Roman" w:eastAsia="Times New Roman" w:hAnsi="Times New Roman"/>
                              <w:color w:val="231F20"/>
                              <w:sz w:val="17"/>
                              <w:szCs w:val="17"/>
                            </w:rPr>
                            <w:t>@ptac.gov.lv, www.ptac.gov.lv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855B92" w:rsidP="00855B92" w14:paraId="055934BF" w14:textId="77777777">
                    <w:pPr>
                      <w:spacing w:after="0" w:line="194" w:lineRule="exact"/>
                      <w:ind w:left="20" w:right="-45"/>
                      <w:jc w:val="center"/>
                      <w:rPr>
                        <w:rFonts w:ascii="Times New Roman" w:eastAsia="Times New Roman" w:hAnsi="Times New Roman"/>
                        <w:sz w:val="17"/>
                        <w:szCs w:val="17"/>
                      </w:rPr>
                    </w:pPr>
                    <w:r w:rsidRPr="005E3C4E">
                      <w:rPr>
                        <w:rFonts w:ascii="Times New Roman" w:eastAsia="Times New Roman" w:hAnsi="Times New Roman"/>
                        <w:color w:val="231F20"/>
                        <w:sz w:val="17"/>
                        <w:szCs w:val="17"/>
                      </w:rPr>
                      <w:t xml:space="preserve">Brīvības iela 55, </w:t>
                    </w:r>
                    <w:smartTag w:uri="urn:schemas-microsoft-com:office:smarttags" w:element="place">
                      <w:smartTag w:uri="urn:schemas-microsoft-com:office:smarttags" w:element="City">
                        <w:r w:rsidRPr="005E3C4E">
                          <w:rPr>
                            <w:rFonts w:ascii="Times New Roman" w:eastAsia="Times New Roman" w:hAnsi="Times New Roman"/>
                            <w:color w:val="231F20"/>
                            <w:sz w:val="17"/>
                            <w:szCs w:val="17"/>
                          </w:rPr>
                          <w:t>Rīga</w:t>
                        </w:r>
                      </w:smartTag>
                    </w:smartTag>
                    <w:r w:rsidRPr="005E3C4E">
                      <w:rPr>
                        <w:rFonts w:ascii="Times New Roman" w:eastAsia="Times New Roman" w:hAnsi="Times New Roman"/>
                        <w:color w:val="231F20"/>
                        <w:sz w:val="17"/>
                        <w:szCs w:val="17"/>
                      </w:rPr>
                      <w:t>, LV-1010, tālr. 6</w:t>
                    </w:r>
                    <w:r>
                      <w:rPr>
                        <w:rFonts w:ascii="Times New Roman" w:eastAsia="Times New Roman" w:hAnsi="Times New Roman"/>
                        <w:color w:val="231F20"/>
                        <w:sz w:val="17"/>
                        <w:szCs w:val="17"/>
                      </w:rPr>
                      <w:t>7388624</w:t>
                    </w:r>
                    <w:r w:rsidRPr="005E3C4E">
                      <w:rPr>
                        <w:rFonts w:ascii="Times New Roman" w:eastAsia="Times New Roman" w:hAnsi="Times New Roman"/>
                        <w:color w:val="231F20"/>
                        <w:sz w:val="17"/>
                        <w:szCs w:val="17"/>
                      </w:rPr>
                      <w:t>, e-pasts p</w:t>
                    </w:r>
                    <w:r w:rsidR="000F7EE5">
                      <w:rPr>
                        <w:rFonts w:ascii="Times New Roman" w:eastAsia="Times New Roman" w:hAnsi="Times New Roman"/>
                        <w:color w:val="231F20"/>
                        <w:sz w:val="17"/>
                        <w:szCs w:val="17"/>
                      </w:rPr>
                      <w:t>asts</w:t>
                    </w:r>
                    <w:r w:rsidRPr="005E3C4E">
                      <w:rPr>
                        <w:rFonts w:ascii="Times New Roman" w:eastAsia="Times New Roman" w:hAnsi="Times New Roman"/>
                        <w:color w:val="231F20"/>
                        <w:sz w:val="17"/>
                        <w:szCs w:val="17"/>
                      </w:rPr>
                      <w:t>@ptac.gov.lv, www.ptac.gov.lv</w:t>
                    </w:r>
                  </w:p>
                </w:txbxContent>
              </v:textbox>
            </v:shape>
          </w:pict>
        </mc:Fallback>
      </mc:AlternateContent>
    </w:r>
    <w:r>
      <w:rPr>
        <w:noProof/>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6"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7"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855B92" w14:paraId="19EAC4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D60F22"/>
    <w:multiLevelType w:val="hybridMultilevel"/>
    <w:tmpl w:val="0DD4E562"/>
    <w:lvl w:ilvl="0">
      <w:start w:val="1"/>
      <w:numFmt w:val="decimal"/>
      <w:lvlText w:val="%1."/>
      <w:lvlJc w:val="left"/>
      <w:pPr>
        <w:ind w:left="927" w:hanging="360"/>
      </w:pPr>
      <w:rPr>
        <w:b/>
        <w:bCs/>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
    <w:nsid w:val="5ACC123C"/>
    <w:multiLevelType w:val="hybridMultilevel"/>
    <w:tmpl w:val="5F386708"/>
    <w:lvl w:ilvl="0">
      <w:start w:val="1"/>
      <w:numFmt w:val="decimal"/>
      <w:lvlText w:val="%1."/>
      <w:lvlJc w:val="left"/>
      <w:pPr>
        <w:ind w:left="1919" w:hanging="360"/>
      </w:pPr>
      <w:rPr>
        <w:i w:val="0"/>
        <w:iCs w:val="0"/>
      </w:rPr>
    </w:lvl>
    <w:lvl w:ilvl="1" w:tentative="1">
      <w:start w:val="1"/>
      <w:numFmt w:val="lowerLetter"/>
      <w:lvlText w:val="%2."/>
      <w:lvlJc w:val="left"/>
      <w:pPr>
        <w:ind w:left="2639" w:hanging="360"/>
      </w:pPr>
    </w:lvl>
    <w:lvl w:ilvl="2" w:tentative="1">
      <w:start w:val="1"/>
      <w:numFmt w:val="lowerRoman"/>
      <w:lvlText w:val="%3."/>
      <w:lvlJc w:val="right"/>
      <w:pPr>
        <w:ind w:left="3359" w:hanging="180"/>
      </w:pPr>
    </w:lvl>
    <w:lvl w:ilvl="3" w:tentative="1">
      <w:start w:val="1"/>
      <w:numFmt w:val="decimal"/>
      <w:lvlText w:val="%4."/>
      <w:lvlJc w:val="left"/>
      <w:pPr>
        <w:ind w:left="4079" w:hanging="360"/>
      </w:pPr>
    </w:lvl>
    <w:lvl w:ilvl="4" w:tentative="1">
      <w:start w:val="1"/>
      <w:numFmt w:val="lowerLetter"/>
      <w:lvlText w:val="%5."/>
      <w:lvlJc w:val="left"/>
      <w:pPr>
        <w:ind w:left="4799" w:hanging="360"/>
      </w:pPr>
    </w:lvl>
    <w:lvl w:ilvl="5" w:tentative="1">
      <w:start w:val="1"/>
      <w:numFmt w:val="lowerRoman"/>
      <w:lvlText w:val="%6."/>
      <w:lvlJc w:val="right"/>
      <w:pPr>
        <w:ind w:left="5519" w:hanging="180"/>
      </w:pPr>
    </w:lvl>
    <w:lvl w:ilvl="6" w:tentative="1">
      <w:start w:val="1"/>
      <w:numFmt w:val="decimal"/>
      <w:lvlText w:val="%7."/>
      <w:lvlJc w:val="left"/>
      <w:pPr>
        <w:ind w:left="6239" w:hanging="360"/>
      </w:pPr>
    </w:lvl>
    <w:lvl w:ilvl="7" w:tentative="1">
      <w:start w:val="1"/>
      <w:numFmt w:val="lowerLetter"/>
      <w:lvlText w:val="%8."/>
      <w:lvlJc w:val="left"/>
      <w:pPr>
        <w:ind w:left="6959" w:hanging="360"/>
      </w:pPr>
    </w:lvl>
    <w:lvl w:ilvl="8" w:tentative="1">
      <w:start w:val="1"/>
      <w:numFmt w:val="lowerRoman"/>
      <w:lvlText w:val="%9."/>
      <w:lvlJc w:val="right"/>
      <w:pPr>
        <w:ind w:left="7679" w:hanging="180"/>
      </w:pPr>
    </w:lvl>
  </w:abstractNum>
  <w:abstractNum w:abstractNumId="2">
    <w:nsid w:val="651D613A"/>
    <w:multiLevelType w:val="hybridMultilevel"/>
    <w:tmpl w:val="6B120F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4953313">
    <w:abstractNumId w:val="2"/>
  </w:num>
  <w:num w:numId="2" w16cid:durableId="675154716">
    <w:abstractNumId w:val="1"/>
  </w:num>
  <w:num w:numId="3" w16cid:durableId="173639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E6C"/>
    <w:rsid w:val="00002085"/>
    <w:rsid w:val="00042E64"/>
    <w:rsid w:val="00046130"/>
    <w:rsid w:val="000477A2"/>
    <w:rsid w:val="00085CC8"/>
    <w:rsid w:val="000B24EB"/>
    <w:rsid w:val="000C09EA"/>
    <w:rsid w:val="000F7EE5"/>
    <w:rsid w:val="001038D0"/>
    <w:rsid w:val="00115A04"/>
    <w:rsid w:val="001348AB"/>
    <w:rsid w:val="001524B3"/>
    <w:rsid w:val="001A2ADE"/>
    <w:rsid w:val="001A5526"/>
    <w:rsid w:val="001E077B"/>
    <w:rsid w:val="001F7049"/>
    <w:rsid w:val="00212A86"/>
    <w:rsid w:val="002139D3"/>
    <w:rsid w:val="00232C42"/>
    <w:rsid w:val="00253E78"/>
    <w:rsid w:val="00283447"/>
    <w:rsid w:val="00297C5C"/>
    <w:rsid w:val="002A1524"/>
    <w:rsid w:val="002C5D78"/>
    <w:rsid w:val="002D290D"/>
    <w:rsid w:val="002F3EE5"/>
    <w:rsid w:val="002F6107"/>
    <w:rsid w:val="00303C23"/>
    <w:rsid w:val="003142AE"/>
    <w:rsid w:val="00332727"/>
    <w:rsid w:val="00337797"/>
    <w:rsid w:val="00343FA6"/>
    <w:rsid w:val="003504A1"/>
    <w:rsid w:val="00394944"/>
    <w:rsid w:val="00443A9E"/>
    <w:rsid w:val="00444A58"/>
    <w:rsid w:val="004503AF"/>
    <w:rsid w:val="00460DD4"/>
    <w:rsid w:val="00470EBB"/>
    <w:rsid w:val="00473A5B"/>
    <w:rsid w:val="004E6FBE"/>
    <w:rsid w:val="005107A4"/>
    <w:rsid w:val="005117A6"/>
    <w:rsid w:val="0051201F"/>
    <w:rsid w:val="005121B9"/>
    <w:rsid w:val="005134DE"/>
    <w:rsid w:val="00514802"/>
    <w:rsid w:val="00514FE4"/>
    <w:rsid w:val="00531437"/>
    <w:rsid w:val="00536A94"/>
    <w:rsid w:val="00582012"/>
    <w:rsid w:val="005A6D6C"/>
    <w:rsid w:val="005B0EE9"/>
    <w:rsid w:val="005D02AF"/>
    <w:rsid w:val="005E3C4E"/>
    <w:rsid w:val="0061164F"/>
    <w:rsid w:val="006420E3"/>
    <w:rsid w:val="00665352"/>
    <w:rsid w:val="00686DB9"/>
    <w:rsid w:val="006D0534"/>
    <w:rsid w:val="006D3C7A"/>
    <w:rsid w:val="007020DA"/>
    <w:rsid w:val="00716AA6"/>
    <w:rsid w:val="00763E11"/>
    <w:rsid w:val="00775A9E"/>
    <w:rsid w:val="00777215"/>
    <w:rsid w:val="00794877"/>
    <w:rsid w:val="007C1DB7"/>
    <w:rsid w:val="007F56CC"/>
    <w:rsid w:val="00807614"/>
    <w:rsid w:val="00815277"/>
    <w:rsid w:val="00817906"/>
    <w:rsid w:val="008334BE"/>
    <w:rsid w:val="00834CAB"/>
    <w:rsid w:val="0084307E"/>
    <w:rsid w:val="00847041"/>
    <w:rsid w:val="0085291E"/>
    <w:rsid w:val="00855B92"/>
    <w:rsid w:val="00862830"/>
    <w:rsid w:val="00873D59"/>
    <w:rsid w:val="008F2C67"/>
    <w:rsid w:val="00906CD7"/>
    <w:rsid w:val="0091180A"/>
    <w:rsid w:val="0091261A"/>
    <w:rsid w:val="00942BB5"/>
    <w:rsid w:val="00952795"/>
    <w:rsid w:val="0095652C"/>
    <w:rsid w:val="00962ABD"/>
    <w:rsid w:val="00964E51"/>
    <w:rsid w:val="00980872"/>
    <w:rsid w:val="00981F68"/>
    <w:rsid w:val="009E3D3A"/>
    <w:rsid w:val="009F212B"/>
    <w:rsid w:val="00A12AEE"/>
    <w:rsid w:val="00A21A94"/>
    <w:rsid w:val="00A22351"/>
    <w:rsid w:val="00A36529"/>
    <w:rsid w:val="00A45A8B"/>
    <w:rsid w:val="00AC21CF"/>
    <w:rsid w:val="00AD5C26"/>
    <w:rsid w:val="00AF1478"/>
    <w:rsid w:val="00AF6E6C"/>
    <w:rsid w:val="00B00C44"/>
    <w:rsid w:val="00B14370"/>
    <w:rsid w:val="00B271E7"/>
    <w:rsid w:val="00B54ACE"/>
    <w:rsid w:val="00B93164"/>
    <w:rsid w:val="00BE19CA"/>
    <w:rsid w:val="00BF031D"/>
    <w:rsid w:val="00BF4234"/>
    <w:rsid w:val="00C209E7"/>
    <w:rsid w:val="00C4110C"/>
    <w:rsid w:val="00C84B5B"/>
    <w:rsid w:val="00CE5A97"/>
    <w:rsid w:val="00D60F9E"/>
    <w:rsid w:val="00DA0499"/>
    <w:rsid w:val="00DD7BD0"/>
    <w:rsid w:val="00E1339F"/>
    <w:rsid w:val="00E237EA"/>
    <w:rsid w:val="00E27816"/>
    <w:rsid w:val="00E4663B"/>
    <w:rsid w:val="00E67DE1"/>
    <w:rsid w:val="00E71792"/>
    <w:rsid w:val="00E77227"/>
    <w:rsid w:val="00E857CE"/>
    <w:rsid w:val="00E94319"/>
    <w:rsid w:val="00EE2EBB"/>
    <w:rsid w:val="00EF35F7"/>
    <w:rsid w:val="00F0559F"/>
    <w:rsid w:val="00F2774F"/>
    <w:rsid w:val="00F424AE"/>
    <w:rsid w:val="00FC5C5C"/>
    <w:rsid w:val="00FD12B0"/>
    <w:rsid w:val="00FD271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C0368E7"/>
  <w15:chartTrackingRefBased/>
  <w15:docId w15:val="{CB176D2D-581E-41D4-83FC-2A482540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E6C"/>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E6C"/>
    <w:pPr>
      <w:widowControl/>
      <w:tabs>
        <w:tab w:val="center" w:pos="4153"/>
        <w:tab w:val="right" w:pos="830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F6E6C"/>
  </w:style>
  <w:style w:type="paragraph" w:styleId="Footer">
    <w:name w:val="footer"/>
    <w:basedOn w:val="Normal"/>
    <w:link w:val="FooterChar"/>
    <w:uiPriority w:val="99"/>
    <w:unhideWhenUsed/>
    <w:rsid w:val="00AF6E6C"/>
    <w:pPr>
      <w:widowControl/>
      <w:tabs>
        <w:tab w:val="center" w:pos="4153"/>
        <w:tab w:val="right" w:pos="830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F6E6C"/>
  </w:style>
  <w:style w:type="character" w:styleId="Hyperlink">
    <w:name w:val="Hyperlink"/>
    <w:basedOn w:val="DefaultParagraphFont"/>
    <w:uiPriority w:val="99"/>
    <w:semiHidden/>
    <w:unhideWhenUsed/>
    <w:rsid w:val="00303C23"/>
    <w:rPr>
      <w:color w:val="0000FF"/>
      <w:u w:val="single"/>
    </w:rPr>
  </w:style>
  <w:style w:type="character" w:customStyle="1" w:styleId="txtspecial">
    <w:name w:val="txt_special"/>
    <w:basedOn w:val="DefaultParagraphFont"/>
    <w:rsid w:val="00DA0499"/>
  </w:style>
  <w:style w:type="paragraph" w:styleId="ListParagraph">
    <w:name w:val="List Paragraph"/>
    <w:basedOn w:val="Normal"/>
    <w:uiPriority w:val="34"/>
    <w:qFormat/>
    <w:rsid w:val="00DA0499"/>
    <w:pPr>
      <w:widowControl/>
      <w:spacing w:after="160" w:line="259"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unhideWhenUsed/>
    <w:rsid w:val="00DA0499"/>
    <w:pPr>
      <w:spacing w:after="0" w:line="240" w:lineRule="auto"/>
    </w:pPr>
    <w:rPr>
      <w:sz w:val="20"/>
      <w:szCs w:val="20"/>
    </w:rPr>
  </w:style>
  <w:style w:type="character" w:customStyle="1" w:styleId="FootnoteTextChar">
    <w:name w:val="Footnote Text Char"/>
    <w:basedOn w:val="DefaultParagraphFont"/>
    <w:link w:val="FootnoteText"/>
    <w:uiPriority w:val="99"/>
    <w:rsid w:val="00DA049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A0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Vards.Uzvards@ptac.gov.l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6408</Words>
  <Characters>3653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Parhimuka</dc:creator>
  <cp:lastModifiedBy>Aija Parhimuka</cp:lastModifiedBy>
  <cp:revision>59</cp:revision>
  <dcterms:created xsi:type="dcterms:W3CDTF">2018-08-03T12:58:00Z</dcterms:created>
  <dcterms:modified xsi:type="dcterms:W3CDTF">2025-08-13T06:05:00Z</dcterms:modified>
</cp:coreProperties>
</file>