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81DC4" w14:textId="54C6CC3C" w:rsidR="006567C6" w:rsidRDefault="003D53EB" w:rsidP="006567C6">
      <w:pPr>
        <w:spacing w:after="0" w:line="240" w:lineRule="auto"/>
        <w:ind w:left="5103"/>
        <w:jc w:val="both"/>
        <w:rPr>
          <w:rFonts w:ascii="Times New Roman" w:hAnsi="Times New Roman"/>
          <w:b/>
          <w:bCs/>
          <w:sz w:val="24"/>
          <w:szCs w:val="24"/>
          <w:lang w:val="lv-LV"/>
        </w:rPr>
      </w:pPr>
      <w:r>
        <w:rPr>
          <w:rFonts w:ascii="Times New Roman" w:hAnsi="Times New Roman"/>
          <w:b/>
          <w:bCs/>
          <w:sz w:val="24"/>
          <w:szCs w:val="24"/>
          <w:lang w:val="lv-LV"/>
        </w:rPr>
        <w:t>patērētājs</w:t>
      </w:r>
    </w:p>
    <w:p w14:paraId="3FAE5DD9" w14:textId="77777777" w:rsidR="006567C6" w:rsidRPr="006567C6" w:rsidRDefault="006567C6" w:rsidP="006567C6">
      <w:pPr>
        <w:spacing w:after="0" w:line="240" w:lineRule="auto"/>
        <w:ind w:left="5103"/>
        <w:jc w:val="both"/>
        <w:rPr>
          <w:rFonts w:ascii="Times New Roman" w:hAnsi="Times New Roman"/>
          <w:b/>
          <w:bCs/>
          <w:sz w:val="24"/>
          <w:szCs w:val="24"/>
          <w:lang w:val="lv-LV"/>
        </w:rPr>
      </w:pPr>
    </w:p>
    <w:p w14:paraId="47A07C1C" w14:textId="1DB70CCE" w:rsidR="006567C6" w:rsidRPr="006567C6" w:rsidRDefault="003D53EB" w:rsidP="007A35CC">
      <w:pPr>
        <w:spacing w:after="0" w:line="240" w:lineRule="auto"/>
        <w:ind w:left="5103"/>
        <w:jc w:val="both"/>
        <w:rPr>
          <w:rFonts w:ascii="Times New Roman" w:hAnsi="Times New Roman"/>
          <w:b/>
          <w:bCs/>
          <w:sz w:val="24"/>
          <w:szCs w:val="24"/>
          <w:lang w:val="lv-LV"/>
        </w:rPr>
      </w:pPr>
      <w:r>
        <w:rPr>
          <w:rFonts w:ascii="Times New Roman" w:hAnsi="Times New Roman"/>
          <w:b/>
          <w:bCs/>
          <w:sz w:val="24"/>
          <w:szCs w:val="24"/>
          <w:lang w:val="lv-LV"/>
        </w:rPr>
        <w:t>sabiedrība</w:t>
      </w:r>
    </w:p>
    <w:p w14:paraId="64913456" w14:textId="77777777" w:rsidR="006567C6" w:rsidRDefault="006567C6" w:rsidP="006567C6">
      <w:pPr>
        <w:spacing w:after="0" w:line="240" w:lineRule="auto"/>
        <w:jc w:val="both"/>
        <w:rPr>
          <w:rFonts w:ascii="Times New Roman" w:hAnsi="Times New Roman"/>
          <w:sz w:val="24"/>
          <w:szCs w:val="24"/>
          <w:lang w:val="lv-LV"/>
        </w:rPr>
      </w:pPr>
    </w:p>
    <w:p w14:paraId="72C61336" w14:textId="271ED2FE" w:rsidR="006567C6" w:rsidRPr="006567C6" w:rsidRDefault="006567C6" w:rsidP="006567C6">
      <w:pPr>
        <w:spacing w:after="0" w:line="240" w:lineRule="auto"/>
        <w:jc w:val="center"/>
        <w:rPr>
          <w:rFonts w:ascii="Times New Roman" w:hAnsi="Times New Roman"/>
          <w:b/>
          <w:bCs/>
          <w:sz w:val="24"/>
          <w:szCs w:val="24"/>
          <w:lang w:val="lv-LV"/>
        </w:rPr>
      </w:pPr>
      <w:r w:rsidRPr="006567C6">
        <w:rPr>
          <w:rFonts w:ascii="Times New Roman" w:hAnsi="Times New Roman"/>
          <w:b/>
          <w:bCs/>
          <w:sz w:val="24"/>
          <w:szCs w:val="24"/>
          <w:lang w:val="lv-LV"/>
        </w:rPr>
        <w:t>LĒMUMS</w:t>
      </w:r>
    </w:p>
    <w:p w14:paraId="33DC050A" w14:textId="77777777" w:rsidR="006567C6" w:rsidRPr="006567C6" w:rsidRDefault="006567C6" w:rsidP="006567C6">
      <w:pPr>
        <w:spacing w:after="0" w:line="240" w:lineRule="auto"/>
        <w:jc w:val="center"/>
        <w:rPr>
          <w:rFonts w:ascii="Times New Roman" w:hAnsi="Times New Roman"/>
          <w:b/>
          <w:bCs/>
          <w:sz w:val="24"/>
          <w:szCs w:val="24"/>
          <w:lang w:val="lv-LV"/>
        </w:rPr>
      </w:pPr>
      <w:r w:rsidRPr="006567C6">
        <w:rPr>
          <w:rFonts w:ascii="Times New Roman" w:hAnsi="Times New Roman"/>
          <w:b/>
          <w:bCs/>
          <w:sz w:val="24"/>
          <w:szCs w:val="24"/>
          <w:lang w:val="lv-LV"/>
        </w:rPr>
        <w:t>par strīdu</w:t>
      </w:r>
    </w:p>
    <w:p w14:paraId="1ABA2561" w14:textId="77777777" w:rsidR="006567C6" w:rsidRPr="006567C6" w:rsidRDefault="006567C6" w:rsidP="006567C6">
      <w:pPr>
        <w:spacing w:after="0" w:line="240" w:lineRule="auto"/>
        <w:jc w:val="center"/>
        <w:rPr>
          <w:rFonts w:ascii="Times New Roman" w:hAnsi="Times New Roman"/>
          <w:sz w:val="24"/>
          <w:szCs w:val="24"/>
          <w:lang w:val="lv-LV"/>
        </w:rPr>
      </w:pPr>
      <w:r w:rsidRPr="006567C6">
        <w:rPr>
          <w:rFonts w:ascii="Times New Roman" w:hAnsi="Times New Roman"/>
          <w:sz w:val="24"/>
          <w:szCs w:val="24"/>
          <w:lang w:val="lv-LV"/>
        </w:rPr>
        <w:t>Rīgā</w:t>
      </w:r>
    </w:p>
    <w:p w14:paraId="13EA85E1" w14:textId="77777777" w:rsidR="006567C6" w:rsidRDefault="006567C6" w:rsidP="006567C6">
      <w:pPr>
        <w:spacing w:after="0" w:line="240" w:lineRule="auto"/>
        <w:jc w:val="both"/>
        <w:rPr>
          <w:rFonts w:ascii="Times New Roman" w:hAnsi="Times New Roman"/>
          <w:sz w:val="24"/>
          <w:szCs w:val="24"/>
          <w:lang w:val="lv-LV"/>
        </w:rPr>
      </w:pPr>
    </w:p>
    <w:p w14:paraId="05EE1A51" w14:textId="633C1B27" w:rsidR="006567C6" w:rsidRPr="006567C6" w:rsidRDefault="006567C6" w:rsidP="006567C6">
      <w:pPr>
        <w:spacing w:after="0" w:line="240" w:lineRule="auto"/>
        <w:jc w:val="both"/>
        <w:rPr>
          <w:rFonts w:ascii="Times New Roman" w:hAnsi="Times New Roman"/>
          <w:sz w:val="24"/>
          <w:szCs w:val="24"/>
          <w:lang w:val="lv-LV"/>
        </w:rPr>
      </w:pPr>
      <w:r w:rsidRPr="006567C6">
        <w:rPr>
          <w:rFonts w:ascii="Times New Roman" w:hAnsi="Times New Roman"/>
          <w:sz w:val="24"/>
          <w:szCs w:val="24"/>
          <w:lang w:val="lv-LV"/>
        </w:rPr>
        <w:t>2026. gada 19. februārī</w:t>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sidRPr="006567C6">
        <w:rPr>
          <w:rFonts w:ascii="Times New Roman" w:hAnsi="Times New Roman"/>
          <w:sz w:val="24"/>
          <w:szCs w:val="24"/>
          <w:lang w:val="lv-LV"/>
        </w:rPr>
        <w:t>Nr. 2026/13‑psrk</w:t>
      </w:r>
    </w:p>
    <w:p w14:paraId="1523924D" w14:textId="77777777" w:rsidR="006567C6" w:rsidRDefault="006567C6" w:rsidP="006567C6">
      <w:pPr>
        <w:spacing w:after="0" w:line="240" w:lineRule="auto"/>
        <w:ind w:firstLine="709"/>
        <w:jc w:val="both"/>
        <w:rPr>
          <w:rFonts w:ascii="Times New Roman" w:hAnsi="Times New Roman"/>
          <w:sz w:val="24"/>
          <w:szCs w:val="24"/>
          <w:lang w:val="lv-LV"/>
        </w:rPr>
      </w:pPr>
    </w:p>
    <w:p w14:paraId="1A744A41" w14:textId="4A39594C" w:rsidR="006567C6" w:rsidRPr="006567C6" w:rsidRDefault="006567C6" w:rsidP="006567C6">
      <w:pPr>
        <w:spacing w:after="0" w:line="240" w:lineRule="auto"/>
        <w:ind w:firstLine="709"/>
        <w:jc w:val="both"/>
        <w:rPr>
          <w:rFonts w:ascii="Times New Roman" w:hAnsi="Times New Roman"/>
          <w:sz w:val="24"/>
          <w:szCs w:val="24"/>
          <w:lang w:val="lv-LV"/>
        </w:rPr>
      </w:pPr>
      <w:r w:rsidRPr="006567C6">
        <w:rPr>
          <w:rFonts w:ascii="Times New Roman" w:hAnsi="Times New Roman"/>
          <w:sz w:val="24"/>
          <w:szCs w:val="24"/>
          <w:lang w:val="lv-LV"/>
        </w:rPr>
        <w:t>Patērētāju strīdu risināšanas komisija (turpmāk – Komisija) šādā sastāvā:</w:t>
      </w:r>
    </w:p>
    <w:p w14:paraId="7A515542" w14:textId="77777777" w:rsidR="006567C6" w:rsidRPr="006567C6" w:rsidRDefault="006567C6" w:rsidP="006567C6">
      <w:pPr>
        <w:spacing w:after="0" w:line="240" w:lineRule="auto"/>
        <w:ind w:firstLine="709"/>
        <w:jc w:val="both"/>
        <w:rPr>
          <w:rFonts w:ascii="Times New Roman" w:hAnsi="Times New Roman"/>
          <w:sz w:val="24"/>
          <w:szCs w:val="24"/>
          <w:lang w:val="lv-LV"/>
        </w:rPr>
      </w:pPr>
      <w:r w:rsidRPr="006567C6">
        <w:rPr>
          <w:rFonts w:ascii="Times New Roman" w:hAnsi="Times New Roman"/>
          <w:sz w:val="24"/>
          <w:szCs w:val="24"/>
          <w:lang w:val="lv-LV"/>
        </w:rPr>
        <w:t>Komisijas priekšsēdētāja Liene Neimane,</w:t>
      </w:r>
    </w:p>
    <w:p w14:paraId="1D40C748" w14:textId="77777777" w:rsidR="006567C6" w:rsidRPr="006567C6" w:rsidRDefault="006567C6" w:rsidP="006567C6">
      <w:pPr>
        <w:spacing w:after="0" w:line="240" w:lineRule="auto"/>
        <w:ind w:firstLine="709"/>
        <w:jc w:val="both"/>
        <w:rPr>
          <w:rFonts w:ascii="Times New Roman" w:hAnsi="Times New Roman"/>
          <w:sz w:val="24"/>
          <w:szCs w:val="24"/>
          <w:lang w:val="lv-LV"/>
        </w:rPr>
      </w:pPr>
      <w:r w:rsidRPr="006567C6">
        <w:rPr>
          <w:rFonts w:ascii="Times New Roman" w:hAnsi="Times New Roman"/>
          <w:sz w:val="24"/>
          <w:szCs w:val="24"/>
          <w:lang w:val="lv-LV"/>
        </w:rPr>
        <w:t>Komisijas locekļi Andrejs Vanags kā patērētāju interešu pārstāvis un Anna Saltikova kā komersantu interešu pārstāvis,</w:t>
      </w:r>
    </w:p>
    <w:p w14:paraId="5929C3D6" w14:textId="61DC1A50" w:rsidR="006567C6" w:rsidRDefault="006567C6" w:rsidP="006567C6">
      <w:pPr>
        <w:spacing w:after="0" w:line="240" w:lineRule="auto"/>
        <w:ind w:firstLine="709"/>
        <w:jc w:val="both"/>
        <w:rPr>
          <w:rFonts w:ascii="Times New Roman" w:hAnsi="Times New Roman"/>
          <w:sz w:val="24"/>
          <w:szCs w:val="24"/>
          <w:lang w:val="lv-LV"/>
        </w:rPr>
      </w:pPr>
      <w:r w:rsidRPr="006567C6">
        <w:rPr>
          <w:rFonts w:ascii="Times New Roman" w:hAnsi="Times New Roman"/>
          <w:sz w:val="24"/>
          <w:szCs w:val="24"/>
          <w:lang w:val="lv-LV"/>
        </w:rPr>
        <w:t xml:space="preserve">izskatīja rakstveida procesā strīdu starp patērētāju un sabiedrību saistībā ar strīdu par </w:t>
      </w:r>
      <w:r>
        <w:rPr>
          <w:rFonts w:ascii="Times New Roman" w:hAnsi="Times New Roman"/>
          <w:sz w:val="24"/>
          <w:szCs w:val="24"/>
          <w:lang w:val="lv-LV"/>
        </w:rPr>
        <w:t>iegādātu tvaika gludekli.</w:t>
      </w:r>
    </w:p>
    <w:p w14:paraId="3AA7CCFB" w14:textId="51519A29" w:rsidR="00C629CE" w:rsidRDefault="00C629CE" w:rsidP="00C629CE">
      <w:pPr>
        <w:tabs>
          <w:tab w:val="num" w:pos="720"/>
        </w:tabs>
        <w:spacing w:after="0" w:line="240" w:lineRule="auto"/>
        <w:ind w:firstLine="709"/>
        <w:jc w:val="both"/>
        <w:rPr>
          <w:rFonts w:ascii="Times New Roman" w:hAnsi="Times New Roman"/>
          <w:sz w:val="24"/>
          <w:szCs w:val="24"/>
          <w:lang w:val="lv-LV"/>
        </w:rPr>
      </w:pPr>
      <w:r w:rsidRPr="00C629CE">
        <w:rPr>
          <w:rFonts w:ascii="Times New Roman" w:hAnsi="Times New Roman"/>
          <w:sz w:val="24"/>
          <w:szCs w:val="24"/>
          <w:lang w:val="lv-LV"/>
        </w:rPr>
        <w:t xml:space="preserve">No lietas materiāliem izriet, ka patērētājs 2025. gada 23. martā sabiedrības interneta vietnē pasūtīja tvaika gludekli </w:t>
      </w:r>
      <w:proofErr w:type="spellStart"/>
      <w:r w:rsidRPr="00C629CE">
        <w:rPr>
          <w:rFonts w:ascii="Times New Roman" w:hAnsi="Times New Roman"/>
          <w:sz w:val="24"/>
          <w:szCs w:val="24"/>
          <w:lang w:val="lv-LV"/>
        </w:rPr>
        <w:t>Xiaomi</w:t>
      </w:r>
      <w:proofErr w:type="spellEnd"/>
      <w:r w:rsidRPr="00C629CE">
        <w:rPr>
          <w:rFonts w:ascii="Times New Roman" w:hAnsi="Times New Roman"/>
          <w:sz w:val="24"/>
          <w:szCs w:val="24"/>
          <w:lang w:val="lv-LV"/>
        </w:rPr>
        <w:t xml:space="preserve"> </w:t>
      </w:r>
      <w:proofErr w:type="spellStart"/>
      <w:r w:rsidRPr="00C629CE">
        <w:rPr>
          <w:rFonts w:ascii="Times New Roman" w:hAnsi="Times New Roman"/>
          <w:sz w:val="24"/>
          <w:szCs w:val="24"/>
          <w:lang w:val="lv-LV"/>
        </w:rPr>
        <w:t>Handheld</w:t>
      </w:r>
      <w:proofErr w:type="spellEnd"/>
      <w:r w:rsidRPr="00C629CE">
        <w:rPr>
          <w:rFonts w:ascii="Times New Roman" w:hAnsi="Times New Roman"/>
          <w:sz w:val="24"/>
          <w:szCs w:val="24"/>
          <w:lang w:val="lv-LV"/>
        </w:rPr>
        <w:t xml:space="preserve"> </w:t>
      </w:r>
      <w:proofErr w:type="spellStart"/>
      <w:r w:rsidRPr="00C629CE">
        <w:rPr>
          <w:rFonts w:ascii="Times New Roman" w:hAnsi="Times New Roman"/>
          <w:sz w:val="24"/>
          <w:szCs w:val="24"/>
          <w:lang w:val="lv-LV"/>
        </w:rPr>
        <w:t>Garment</w:t>
      </w:r>
      <w:proofErr w:type="spellEnd"/>
      <w:r w:rsidRPr="00C629CE">
        <w:rPr>
          <w:rFonts w:ascii="Times New Roman" w:hAnsi="Times New Roman"/>
          <w:sz w:val="24"/>
          <w:szCs w:val="24"/>
          <w:lang w:val="lv-LV"/>
        </w:rPr>
        <w:t xml:space="preserve"> </w:t>
      </w:r>
      <w:proofErr w:type="spellStart"/>
      <w:r w:rsidRPr="00C629CE">
        <w:rPr>
          <w:rFonts w:ascii="Times New Roman" w:hAnsi="Times New Roman"/>
          <w:sz w:val="24"/>
          <w:szCs w:val="24"/>
          <w:lang w:val="lv-LV"/>
        </w:rPr>
        <w:t>Steamer</w:t>
      </w:r>
      <w:proofErr w:type="spellEnd"/>
      <w:r w:rsidRPr="00C629CE">
        <w:rPr>
          <w:rFonts w:ascii="Times New Roman" w:hAnsi="Times New Roman"/>
          <w:sz w:val="24"/>
          <w:szCs w:val="24"/>
          <w:lang w:val="lv-LV"/>
        </w:rPr>
        <w:t xml:space="preserve"> EU par 26,00 EUR. Preci patērētājs saņēma 2025. gada 1. aprīlī, bet 2025. gada 6. aprīlī, atverot iepakojumu, konstatēja, ka prece viņam nav piemērota.</w:t>
      </w:r>
      <w:r>
        <w:rPr>
          <w:rFonts w:ascii="Times New Roman" w:hAnsi="Times New Roman"/>
          <w:sz w:val="24"/>
          <w:szCs w:val="24"/>
          <w:lang w:val="lv-LV"/>
        </w:rPr>
        <w:t xml:space="preserve"> 2025. </w:t>
      </w:r>
      <w:r w:rsidRPr="00C629CE">
        <w:rPr>
          <w:rFonts w:ascii="Times New Roman" w:hAnsi="Times New Roman"/>
          <w:sz w:val="24"/>
          <w:szCs w:val="24"/>
          <w:lang w:val="lv-LV"/>
        </w:rPr>
        <w:t>gada 9. aprīlī patērētājs atgrieza preci sabiedrībai. Sabiedrības darbiniece preci pieņēma, parakstīja attiecīgu aktu un informēja, ka naudas atmaksa tiks veikta aptuveni nedēļas laikā.</w:t>
      </w:r>
      <w:r>
        <w:rPr>
          <w:rFonts w:ascii="Times New Roman" w:hAnsi="Times New Roman"/>
          <w:sz w:val="24"/>
          <w:szCs w:val="24"/>
          <w:lang w:val="lv-LV"/>
        </w:rPr>
        <w:t xml:space="preserve"> </w:t>
      </w:r>
      <w:r w:rsidRPr="00C629CE">
        <w:rPr>
          <w:rFonts w:ascii="Times New Roman" w:hAnsi="Times New Roman"/>
          <w:sz w:val="24"/>
          <w:szCs w:val="24"/>
          <w:lang w:val="lv-LV"/>
        </w:rPr>
        <w:t>Patērētājs norāda, ka nauda netika atmaksāta un sabiedrība telefoniski nebija sasniedzama. Vēlāk patērētājam tika paziņots, ka sabiedrība atsaka preces pieņemšanu un naudas atmaksu, pamatojoties uz konstatētu defektu.</w:t>
      </w:r>
      <w:r>
        <w:rPr>
          <w:rFonts w:ascii="Times New Roman" w:hAnsi="Times New Roman"/>
          <w:sz w:val="24"/>
          <w:szCs w:val="24"/>
          <w:lang w:val="lv-LV"/>
        </w:rPr>
        <w:t xml:space="preserve"> </w:t>
      </w:r>
      <w:r w:rsidRPr="00C629CE">
        <w:rPr>
          <w:rFonts w:ascii="Times New Roman" w:hAnsi="Times New Roman"/>
          <w:sz w:val="24"/>
          <w:szCs w:val="24"/>
          <w:lang w:val="lv-LV"/>
        </w:rPr>
        <w:t>Patērētājs lūdz Komisiju apmierināt prasību un uzlikt sabiedrībai pienākumu atmaksāt samaksāto naudas summu.</w:t>
      </w:r>
    </w:p>
    <w:p w14:paraId="1950FD78" w14:textId="29AFA35C" w:rsidR="00C629CE" w:rsidRDefault="00C629CE" w:rsidP="00C629CE">
      <w:pPr>
        <w:tabs>
          <w:tab w:val="num" w:pos="720"/>
        </w:tabs>
        <w:spacing w:after="0" w:line="240" w:lineRule="auto"/>
        <w:ind w:firstLine="709"/>
        <w:jc w:val="both"/>
        <w:rPr>
          <w:rFonts w:ascii="Times New Roman" w:hAnsi="Times New Roman"/>
          <w:sz w:val="24"/>
          <w:szCs w:val="24"/>
          <w:lang w:val="lv-LV"/>
        </w:rPr>
      </w:pPr>
      <w:r w:rsidRPr="00C629CE">
        <w:rPr>
          <w:rFonts w:ascii="Times New Roman" w:hAnsi="Times New Roman"/>
          <w:sz w:val="24"/>
          <w:szCs w:val="24"/>
          <w:lang w:val="lv-LV"/>
        </w:rPr>
        <w:t xml:space="preserve">Sabiedrība lietā sniegusi </w:t>
      </w:r>
      <w:r>
        <w:rPr>
          <w:rFonts w:ascii="Times New Roman" w:hAnsi="Times New Roman"/>
          <w:sz w:val="24"/>
          <w:szCs w:val="24"/>
          <w:lang w:val="lv-LV"/>
        </w:rPr>
        <w:t>s</w:t>
      </w:r>
      <w:r w:rsidRPr="00C629CE">
        <w:rPr>
          <w:rFonts w:ascii="Times New Roman" w:hAnsi="Times New Roman"/>
          <w:sz w:val="24"/>
          <w:szCs w:val="24"/>
          <w:lang w:val="lv-LV"/>
        </w:rPr>
        <w:t>kaidrojumu, ka pēc preces atgriešanas 2025. gada 9. aprīlī tā tika nodota pārbaudei servisā. Pārbaudes laikā konstatēts mehānisks bojājums</w:t>
      </w:r>
      <w:r>
        <w:rPr>
          <w:rFonts w:ascii="Times New Roman" w:hAnsi="Times New Roman"/>
          <w:sz w:val="24"/>
          <w:szCs w:val="24"/>
          <w:lang w:val="lv-LV"/>
        </w:rPr>
        <w:t xml:space="preserve">, </w:t>
      </w:r>
      <w:r w:rsidRPr="00C629CE">
        <w:rPr>
          <w:rFonts w:ascii="Times New Roman" w:hAnsi="Times New Roman"/>
          <w:sz w:val="24"/>
          <w:szCs w:val="24"/>
          <w:lang w:val="lv-LV"/>
        </w:rPr>
        <w:t>izsists robs sildvirsmas teflona pārklājumā, kas kvalificēts kā ārējs mehānisks bojājums.</w:t>
      </w:r>
      <w:r>
        <w:rPr>
          <w:rFonts w:ascii="Times New Roman" w:hAnsi="Times New Roman"/>
          <w:sz w:val="24"/>
          <w:szCs w:val="24"/>
          <w:lang w:val="lv-LV"/>
        </w:rPr>
        <w:t xml:space="preserve"> </w:t>
      </w:r>
      <w:r w:rsidRPr="00C629CE">
        <w:rPr>
          <w:rFonts w:ascii="Times New Roman" w:hAnsi="Times New Roman"/>
          <w:sz w:val="24"/>
          <w:szCs w:val="24"/>
          <w:lang w:val="lv-LV"/>
        </w:rPr>
        <w:t>Sabiedrība norāda, ka šāds bojājums izslēdz iespēju preci pieņemt garantijas ietvaros un padara to nepārdodamu. Līdz ar to sabiedrība pieņēmusi lēmumu atteikt patērētāja prasību par preces atgriešanu un naudas atmaksu.</w:t>
      </w:r>
    </w:p>
    <w:p w14:paraId="52BE5B89" w14:textId="63609265" w:rsidR="00C629CE" w:rsidRDefault="00C629CE" w:rsidP="00C629CE">
      <w:pPr>
        <w:tabs>
          <w:tab w:val="num" w:pos="720"/>
        </w:tabs>
        <w:spacing w:after="0" w:line="240" w:lineRule="auto"/>
        <w:ind w:firstLine="709"/>
        <w:jc w:val="both"/>
        <w:rPr>
          <w:rFonts w:ascii="Times New Roman" w:hAnsi="Times New Roman"/>
          <w:sz w:val="24"/>
          <w:szCs w:val="24"/>
          <w:lang w:val="lv-LV"/>
        </w:rPr>
      </w:pPr>
      <w:r w:rsidRPr="00C629CE">
        <w:rPr>
          <w:rFonts w:ascii="Times New Roman" w:hAnsi="Times New Roman"/>
          <w:sz w:val="24"/>
          <w:szCs w:val="24"/>
          <w:lang w:val="lv-LV"/>
        </w:rPr>
        <w:t>Komisija norāda, ka saskaņā ar Patērētāju tiesību aizsardzības likuma (turpmāk – PTAL) 12. panta pirmo daļu patērētājam ir tiesības noteiktā termiņā izmantot atteikuma tiesības un, nesniedzot pamatojumu, atkāpties no distances līguma.</w:t>
      </w:r>
      <w:r>
        <w:rPr>
          <w:rFonts w:ascii="Times New Roman" w:hAnsi="Times New Roman"/>
          <w:sz w:val="24"/>
          <w:szCs w:val="24"/>
          <w:lang w:val="lv-LV"/>
        </w:rPr>
        <w:t xml:space="preserve"> </w:t>
      </w:r>
      <w:r w:rsidRPr="00C629CE">
        <w:rPr>
          <w:rFonts w:ascii="Times New Roman" w:hAnsi="Times New Roman"/>
          <w:sz w:val="24"/>
          <w:szCs w:val="24"/>
          <w:lang w:val="lv-LV"/>
        </w:rPr>
        <w:t>Komisija konstatē, ka, tā kā prece tika iegādāta sabiedrības interneta veikalā, starp patērētāju un sabiedrību tika noslēgts distances līgums.</w:t>
      </w:r>
      <w:r>
        <w:rPr>
          <w:rFonts w:ascii="Times New Roman" w:hAnsi="Times New Roman"/>
          <w:sz w:val="24"/>
          <w:szCs w:val="24"/>
          <w:lang w:val="lv-LV"/>
        </w:rPr>
        <w:t xml:space="preserve"> </w:t>
      </w:r>
      <w:r w:rsidRPr="00C629CE">
        <w:rPr>
          <w:rFonts w:ascii="Times New Roman" w:hAnsi="Times New Roman"/>
          <w:sz w:val="24"/>
          <w:szCs w:val="24"/>
          <w:lang w:val="lv-LV"/>
        </w:rPr>
        <w:t>Tāpat Komisija secina, ka patērētājs izmantoja normatīvajos aktos noteiktās tiesības un noteiktajā termiņā atteicās no iegādātās preces.</w:t>
      </w:r>
    </w:p>
    <w:p w14:paraId="7F055649" w14:textId="77777777" w:rsidR="00C629CE" w:rsidRDefault="00C629CE" w:rsidP="00C629CE">
      <w:pPr>
        <w:tabs>
          <w:tab w:val="num" w:pos="720"/>
        </w:tabs>
        <w:spacing w:after="0" w:line="240" w:lineRule="auto"/>
        <w:ind w:firstLine="709"/>
        <w:jc w:val="both"/>
        <w:rPr>
          <w:rFonts w:ascii="Times New Roman" w:hAnsi="Times New Roman"/>
          <w:sz w:val="24"/>
          <w:szCs w:val="24"/>
          <w:lang w:val="lv-LV"/>
        </w:rPr>
      </w:pPr>
      <w:r w:rsidRPr="00C629CE">
        <w:rPr>
          <w:rFonts w:ascii="Times New Roman" w:hAnsi="Times New Roman"/>
          <w:sz w:val="24"/>
          <w:szCs w:val="24"/>
          <w:lang w:val="lv-LV"/>
        </w:rPr>
        <w:t>Savukārt saskaņā ar PTAL 12. panta sesto daļu pārdevējam ir pienākums atmaksāt patērētājam par preci samaksāto naudas summu. Komisija konstatē, ka sabiedrība nav izpildījusi šo pienākumu, pamatojot atteikumu ar konstatētu preces bojājumu.</w:t>
      </w:r>
    </w:p>
    <w:p w14:paraId="551C6069" w14:textId="4AF39E1B" w:rsidR="00C629CE" w:rsidRPr="00C629CE" w:rsidRDefault="00C629CE" w:rsidP="00C629CE">
      <w:pPr>
        <w:tabs>
          <w:tab w:val="num" w:pos="720"/>
        </w:tabs>
        <w:spacing w:after="0" w:line="240" w:lineRule="auto"/>
        <w:ind w:firstLine="709"/>
        <w:jc w:val="both"/>
        <w:rPr>
          <w:rFonts w:ascii="Times New Roman" w:hAnsi="Times New Roman"/>
          <w:sz w:val="24"/>
          <w:szCs w:val="24"/>
          <w:lang w:val="lv-LV"/>
        </w:rPr>
      </w:pPr>
      <w:r w:rsidRPr="00C629CE">
        <w:rPr>
          <w:rFonts w:ascii="Times New Roman" w:hAnsi="Times New Roman"/>
          <w:sz w:val="24"/>
          <w:szCs w:val="24"/>
          <w:lang w:val="lv-LV"/>
        </w:rPr>
        <w:t>Komisija norāda, ka atbilstoši PTAL 12. panta vienpadsmitajai daļai, ja patērētājs preci lietojis pārmērīgi, pārdevējam ir tiesības samazināt atmaksājamo summu tādā apmērā, lai segtu zaudējumus, kas radušies, atjaunojot preci tās sākotnējā stāvoklī.</w:t>
      </w:r>
    </w:p>
    <w:p w14:paraId="3CAB89FD" w14:textId="77777777" w:rsidR="00C629CE" w:rsidRDefault="00C629CE" w:rsidP="00C629CE">
      <w:pPr>
        <w:tabs>
          <w:tab w:val="num" w:pos="720"/>
        </w:tabs>
        <w:spacing w:after="0" w:line="240" w:lineRule="auto"/>
        <w:ind w:firstLine="709"/>
        <w:jc w:val="both"/>
        <w:rPr>
          <w:rFonts w:ascii="Times New Roman" w:hAnsi="Times New Roman"/>
          <w:sz w:val="24"/>
          <w:szCs w:val="24"/>
          <w:lang w:val="lv-LV"/>
        </w:rPr>
      </w:pPr>
      <w:r w:rsidRPr="00C629CE">
        <w:rPr>
          <w:rFonts w:ascii="Times New Roman" w:hAnsi="Times New Roman"/>
          <w:sz w:val="24"/>
          <w:szCs w:val="24"/>
          <w:lang w:val="lv-LV"/>
        </w:rPr>
        <w:t xml:space="preserve">Komisija secina, ka lietā pastāv strīds par to, vai precei konstatētie bojājumi radušies patērētāja rīcības dēļ un vai sabiedrībai šā iemesla dēļ ir tiesības neatmaksāt par preci samaksāto </w:t>
      </w:r>
      <w:r w:rsidRPr="00C629CE">
        <w:rPr>
          <w:rFonts w:ascii="Times New Roman" w:hAnsi="Times New Roman"/>
          <w:sz w:val="24"/>
          <w:szCs w:val="24"/>
          <w:lang w:val="lv-LV"/>
        </w:rPr>
        <w:lastRenderedPageBreak/>
        <w:t>naudas summu.</w:t>
      </w:r>
    </w:p>
    <w:p w14:paraId="5C046262" w14:textId="4EAF8048" w:rsidR="00C629CE" w:rsidRDefault="00C629CE" w:rsidP="00C629CE">
      <w:pPr>
        <w:tabs>
          <w:tab w:val="num" w:pos="720"/>
        </w:tabs>
        <w:spacing w:after="0" w:line="240" w:lineRule="auto"/>
        <w:ind w:firstLine="709"/>
        <w:jc w:val="both"/>
        <w:rPr>
          <w:rFonts w:ascii="Times New Roman" w:hAnsi="Times New Roman"/>
          <w:sz w:val="24"/>
          <w:szCs w:val="24"/>
          <w:lang w:val="lv-LV"/>
        </w:rPr>
      </w:pPr>
      <w:r w:rsidRPr="00C629CE">
        <w:rPr>
          <w:rFonts w:ascii="Times New Roman" w:hAnsi="Times New Roman"/>
          <w:sz w:val="24"/>
          <w:szCs w:val="24"/>
          <w:lang w:val="lv-LV"/>
        </w:rPr>
        <w:t xml:space="preserve">Sabiedrība kā bojājumu pierādījumus ir iesniegusi fotogrāfijas, kurās redzams neliels preces bojājums. Tomēr sabiedrība nav </w:t>
      </w:r>
      <w:r>
        <w:rPr>
          <w:rFonts w:ascii="Times New Roman" w:hAnsi="Times New Roman"/>
          <w:sz w:val="24"/>
          <w:szCs w:val="24"/>
          <w:lang w:val="lv-LV"/>
        </w:rPr>
        <w:t>ie</w:t>
      </w:r>
      <w:r w:rsidRPr="00C629CE">
        <w:rPr>
          <w:rFonts w:ascii="Times New Roman" w:hAnsi="Times New Roman"/>
          <w:sz w:val="24"/>
          <w:szCs w:val="24"/>
          <w:lang w:val="lv-LV"/>
        </w:rPr>
        <w:t>sniegusi pierādījumus, kas apliecinātu, ka bojājums radies tieši patērētāja rīcības rezultātā.</w:t>
      </w:r>
      <w:r>
        <w:rPr>
          <w:rFonts w:ascii="Times New Roman" w:hAnsi="Times New Roman"/>
          <w:sz w:val="24"/>
          <w:szCs w:val="24"/>
          <w:lang w:val="lv-LV"/>
        </w:rPr>
        <w:t xml:space="preserve"> </w:t>
      </w:r>
      <w:r w:rsidRPr="00C629CE">
        <w:rPr>
          <w:rFonts w:ascii="Times New Roman" w:hAnsi="Times New Roman"/>
          <w:sz w:val="24"/>
          <w:szCs w:val="24"/>
          <w:lang w:val="lv-LV"/>
        </w:rPr>
        <w:t>Komisija norāda, ka nav pierādījum</w:t>
      </w:r>
      <w:r>
        <w:rPr>
          <w:rFonts w:ascii="Times New Roman" w:hAnsi="Times New Roman"/>
          <w:sz w:val="24"/>
          <w:szCs w:val="24"/>
          <w:lang w:val="lv-LV"/>
        </w:rPr>
        <w:t xml:space="preserve">u </w:t>
      </w:r>
      <w:r w:rsidRPr="00C629CE">
        <w:rPr>
          <w:rFonts w:ascii="Times New Roman" w:hAnsi="Times New Roman"/>
          <w:sz w:val="24"/>
          <w:szCs w:val="24"/>
          <w:lang w:val="lv-LV"/>
        </w:rPr>
        <w:t>par preces stāvokli tās saņemšanas brīdī, proti, nav skaidrs, vai bojājumi jau pastāvēja brīdī, kad patērētājs preci saņēma. Iesniegtās fotogrāfijas uzņemtas krietnu laiku pēc preces atgriešanas, un nav zināms, vai bojājumi pastāvēja, kad patērētājs nodeva preci sabiedrībai.</w:t>
      </w:r>
      <w:r>
        <w:rPr>
          <w:rFonts w:ascii="Times New Roman" w:hAnsi="Times New Roman"/>
          <w:sz w:val="24"/>
          <w:szCs w:val="24"/>
          <w:lang w:val="lv-LV"/>
        </w:rPr>
        <w:t xml:space="preserve"> </w:t>
      </w:r>
      <w:r w:rsidRPr="00C629CE">
        <w:rPr>
          <w:rFonts w:ascii="Times New Roman" w:hAnsi="Times New Roman"/>
          <w:sz w:val="24"/>
          <w:szCs w:val="24"/>
          <w:lang w:val="lv-LV"/>
        </w:rPr>
        <w:t>Tāpat Komisija atzīmē, ka sabiedrība nav iesniegusi pierādījumus par konkrētiem radītajiem zaudējumiem bojājuma dēļ, piemēram, cik izmaksātu preces remonts, lai to atjaunotu sākotnējā stāvoklī.</w:t>
      </w:r>
    </w:p>
    <w:p w14:paraId="1C1F88DA" w14:textId="107A51CB" w:rsidR="00C629CE" w:rsidRPr="00C629CE" w:rsidRDefault="00C629CE" w:rsidP="00C629CE">
      <w:pPr>
        <w:tabs>
          <w:tab w:val="num" w:pos="720"/>
        </w:tabs>
        <w:spacing w:after="0" w:line="240" w:lineRule="auto"/>
        <w:ind w:firstLine="709"/>
        <w:jc w:val="both"/>
        <w:rPr>
          <w:rFonts w:ascii="Times New Roman" w:hAnsi="Times New Roman"/>
          <w:sz w:val="24"/>
          <w:szCs w:val="24"/>
          <w:lang w:val="lv-LV"/>
        </w:rPr>
      </w:pPr>
      <w:r w:rsidRPr="00C629CE">
        <w:rPr>
          <w:rFonts w:ascii="Times New Roman" w:hAnsi="Times New Roman"/>
          <w:sz w:val="24"/>
          <w:szCs w:val="24"/>
          <w:lang w:val="lv-LV"/>
        </w:rPr>
        <w:t>Ievērojot, ka sabiedrība nav iesniegusi neapstrīdamus pierādījumus, kas apliecinātu, ka preces bojājums rad</w:t>
      </w:r>
      <w:r>
        <w:rPr>
          <w:rFonts w:ascii="Times New Roman" w:hAnsi="Times New Roman"/>
          <w:sz w:val="24"/>
          <w:szCs w:val="24"/>
          <w:lang w:val="lv-LV"/>
        </w:rPr>
        <w:t>ie</w:t>
      </w:r>
      <w:r w:rsidRPr="00C629CE">
        <w:rPr>
          <w:rFonts w:ascii="Times New Roman" w:hAnsi="Times New Roman"/>
          <w:sz w:val="24"/>
          <w:szCs w:val="24"/>
          <w:lang w:val="lv-LV"/>
        </w:rPr>
        <w:t>s patērētāja rīcības rezultātā, sabiedrībai nav pamata atteikt patērētājam izmantot viņa patērētāja tiesības.</w:t>
      </w:r>
    </w:p>
    <w:p w14:paraId="00D1C746" w14:textId="3CC05CCE" w:rsidR="00C629CE" w:rsidRPr="00C629CE" w:rsidRDefault="00C629CE" w:rsidP="00C629CE">
      <w:pPr>
        <w:tabs>
          <w:tab w:val="num" w:pos="720"/>
        </w:tabs>
        <w:spacing w:after="0" w:line="240" w:lineRule="auto"/>
        <w:ind w:firstLine="709"/>
        <w:jc w:val="both"/>
        <w:rPr>
          <w:rFonts w:ascii="Times New Roman" w:hAnsi="Times New Roman"/>
          <w:sz w:val="24"/>
          <w:szCs w:val="24"/>
          <w:lang w:val="lv-LV"/>
        </w:rPr>
      </w:pPr>
      <w:r w:rsidRPr="00C629CE">
        <w:rPr>
          <w:rFonts w:ascii="Times New Roman" w:hAnsi="Times New Roman"/>
          <w:sz w:val="24"/>
          <w:szCs w:val="24"/>
          <w:lang w:val="lv-LV"/>
        </w:rPr>
        <w:t>Vienlaikus Komisija norāda, ka sabiedrībai ir tiesības prasīt zaudējumu atlīdzināšanu tiesā vispārējā civiltiesiskā kārtībā.</w:t>
      </w:r>
    </w:p>
    <w:p w14:paraId="62E5362E" w14:textId="14481D4D" w:rsidR="006567C6" w:rsidRPr="006567C6" w:rsidRDefault="006567C6" w:rsidP="00C629CE">
      <w:pPr>
        <w:spacing w:after="0" w:line="240" w:lineRule="auto"/>
        <w:ind w:firstLine="709"/>
        <w:jc w:val="both"/>
        <w:rPr>
          <w:rFonts w:ascii="Times New Roman" w:hAnsi="Times New Roman"/>
          <w:sz w:val="24"/>
          <w:szCs w:val="24"/>
          <w:lang w:val="lv-LV"/>
        </w:rPr>
      </w:pPr>
      <w:r w:rsidRPr="006567C6">
        <w:rPr>
          <w:rFonts w:ascii="Times New Roman" w:hAnsi="Times New Roman"/>
          <w:sz w:val="24"/>
          <w:szCs w:val="24"/>
          <w:lang w:val="lv-LV"/>
        </w:rPr>
        <w:t xml:space="preserve">Ņemot vērā minēto, Komisija, pamatojoties uz Patērētāju tiesību aizsardzības likuma </w:t>
      </w:r>
      <w:r w:rsidR="007A35CC">
        <w:rPr>
          <w:rFonts w:ascii="Times New Roman" w:hAnsi="Times New Roman"/>
          <w:sz w:val="24"/>
          <w:szCs w:val="24"/>
          <w:lang w:val="lv-LV"/>
        </w:rPr>
        <w:t xml:space="preserve">14.panta sestā daļa, </w:t>
      </w:r>
      <w:r w:rsidRPr="006567C6">
        <w:rPr>
          <w:rFonts w:ascii="Times New Roman" w:hAnsi="Times New Roman"/>
          <w:sz w:val="24"/>
          <w:szCs w:val="24"/>
          <w:lang w:val="lv-LV"/>
        </w:rPr>
        <w:t>26.</w:t>
      </w:r>
      <w:r w:rsidRPr="006567C6">
        <w:rPr>
          <w:rFonts w:ascii="Times New Roman" w:hAnsi="Times New Roman"/>
          <w:sz w:val="24"/>
          <w:szCs w:val="24"/>
          <w:vertAlign w:val="superscript"/>
          <w:lang w:val="lv-LV"/>
        </w:rPr>
        <w:t>3</w:t>
      </w:r>
      <w:r w:rsidRPr="006567C6">
        <w:rPr>
          <w:rFonts w:ascii="Times New Roman" w:hAnsi="Times New Roman"/>
          <w:sz w:val="24"/>
          <w:szCs w:val="24"/>
          <w:lang w:val="lv-LV"/>
        </w:rPr>
        <w:t xml:space="preserve"> panta pirmo daļu, 26.</w:t>
      </w:r>
      <w:r w:rsidRPr="006567C6">
        <w:rPr>
          <w:rFonts w:ascii="Times New Roman" w:hAnsi="Times New Roman"/>
          <w:sz w:val="24"/>
          <w:szCs w:val="24"/>
          <w:vertAlign w:val="superscript"/>
          <w:lang w:val="lv-LV"/>
        </w:rPr>
        <w:t>4</w:t>
      </w:r>
      <w:r w:rsidRPr="006567C6">
        <w:rPr>
          <w:rFonts w:ascii="Times New Roman" w:hAnsi="Times New Roman"/>
          <w:sz w:val="24"/>
          <w:szCs w:val="24"/>
          <w:lang w:val="lv-LV"/>
        </w:rPr>
        <w:t xml:space="preserve"> panta pirmo un otro daļu, 26.</w:t>
      </w:r>
      <w:r w:rsidRPr="006567C6">
        <w:rPr>
          <w:rFonts w:ascii="Times New Roman" w:hAnsi="Times New Roman"/>
          <w:sz w:val="24"/>
          <w:szCs w:val="24"/>
          <w:vertAlign w:val="superscript"/>
          <w:lang w:val="lv-LV"/>
        </w:rPr>
        <w:t>11</w:t>
      </w:r>
      <w:r w:rsidRPr="006567C6">
        <w:rPr>
          <w:rFonts w:ascii="Times New Roman" w:hAnsi="Times New Roman"/>
          <w:sz w:val="24"/>
          <w:szCs w:val="24"/>
          <w:lang w:val="lv-LV"/>
        </w:rPr>
        <w:t xml:space="preserve"> panta pirmo daļu, 26.</w:t>
      </w:r>
      <w:r w:rsidRPr="006567C6">
        <w:rPr>
          <w:rFonts w:ascii="Times New Roman" w:hAnsi="Times New Roman"/>
          <w:sz w:val="24"/>
          <w:szCs w:val="24"/>
          <w:vertAlign w:val="superscript"/>
          <w:lang w:val="lv-LV"/>
        </w:rPr>
        <w:t xml:space="preserve">12 </w:t>
      </w:r>
      <w:r w:rsidRPr="006567C6">
        <w:rPr>
          <w:rFonts w:ascii="Times New Roman" w:hAnsi="Times New Roman"/>
          <w:sz w:val="24"/>
          <w:szCs w:val="24"/>
          <w:lang w:val="lv-LV"/>
        </w:rPr>
        <w:t>panta pirmo un otro daļu,</w:t>
      </w:r>
    </w:p>
    <w:p w14:paraId="0E5C65B2" w14:textId="77777777" w:rsidR="006567C6" w:rsidRPr="006567C6" w:rsidRDefault="006567C6" w:rsidP="006567C6">
      <w:pPr>
        <w:spacing w:after="0" w:line="240" w:lineRule="auto"/>
        <w:jc w:val="center"/>
        <w:rPr>
          <w:rFonts w:ascii="Times New Roman" w:hAnsi="Times New Roman"/>
          <w:sz w:val="24"/>
          <w:szCs w:val="24"/>
          <w:lang w:val="lv-LV"/>
        </w:rPr>
      </w:pPr>
      <w:r w:rsidRPr="006567C6">
        <w:rPr>
          <w:rFonts w:ascii="Times New Roman" w:hAnsi="Times New Roman"/>
          <w:b/>
          <w:bCs/>
          <w:sz w:val="24"/>
          <w:szCs w:val="24"/>
          <w:lang w:val="lv-LV"/>
        </w:rPr>
        <w:t>nolemj</w:t>
      </w:r>
      <w:r w:rsidRPr="006567C6">
        <w:rPr>
          <w:rFonts w:ascii="Times New Roman" w:hAnsi="Times New Roman"/>
          <w:sz w:val="24"/>
          <w:szCs w:val="24"/>
          <w:lang w:val="lv-LV"/>
        </w:rPr>
        <w:t>:</w:t>
      </w:r>
    </w:p>
    <w:p w14:paraId="2464223E" w14:textId="77777777" w:rsidR="006567C6" w:rsidRDefault="006567C6" w:rsidP="006567C6">
      <w:pPr>
        <w:spacing w:after="0" w:line="240" w:lineRule="auto"/>
        <w:jc w:val="both"/>
        <w:rPr>
          <w:rFonts w:ascii="Times New Roman" w:hAnsi="Times New Roman"/>
          <w:sz w:val="24"/>
          <w:szCs w:val="24"/>
          <w:lang w:val="lv-LV"/>
        </w:rPr>
      </w:pPr>
    </w:p>
    <w:p w14:paraId="09B60F1F" w14:textId="33CEFB3B" w:rsidR="006567C6" w:rsidRPr="006567C6" w:rsidRDefault="006567C6" w:rsidP="006567C6">
      <w:pPr>
        <w:spacing w:after="0" w:line="240" w:lineRule="auto"/>
        <w:jc w:val="both"/>
        <w:rPr>
          <w:rFonts w:ascii="Times New Roman" w:hAnsi="Times New Roman"/>
          <w:sz w:val="24"/>
          <w:szCs w:val="24"/>
          <w:lang w:val="lv-LV"/>
        </w:rPr>
      </w:pPr>
      <w:r w:rsidRPr="006567C6">
        <w:rPr>
          <w:rFonts w:ascii="Times New Roman" w:hAnsi="Times New Roman"/>
          <w:sz w:val="24"/>
          <w:szCs w:val="24"/>
          <w:lang w:val="lv-LV"/>
        </w:rPr>
        <w:t xml:space="preserve">apmierināt </w:t>
      </w:r>
      <w:r w:rsidR="003D53EB">
        <w:rPr>
          <w:rFonts w:ascii="Times New Roman" w:hAnsi="Times New Roman"/>
          <w:sz w:val="24"/>
          <w:szCs w:val="24"/>
          <w:lang w:val="lv-LV"/>
        </w:rPr>
        <w:t>patērētāja</w:t>
      </w:r>
      <w:r w:rsidRPr="006567C6">
        <w:rPr>
          <w:rFonts w:ascii="Times New Roman" w:hAnsi="Times New Roman"/>
          <w:sz w:val="24"/>
          <w:szCs w:val="24"/>
          <w:lang w:val="lv-LV"/>
        </w:rPr>
        <w:t xml:space="preserve"> prasību.</w:t>
      </w:r>
    </w:p>
    <w:p w14:paraId="286EC73E" w14:textId="15C08BB4" w:rsidR="006567C6" w:rsidRPr="006567C6" w:rsidRDefault="003D53EB" w:rsidP="006567C6">
      <w:pPr>
        <w:spacing w:after="0" w:line="240" w:lineRule="auto"/>
        <w:jc w:val="both"/>
        <w:rPr>
          <w:rFonts w:ascii="Times New Roman" w:hAnsi="Times New Roman"/>
          <w:sz w:val="24"/>
          <w:szCs w:val="24"/>
          <w:lang w:val="lv-LV"/>
        </w:rPr>
      </w:pPr>
      <w:r>
        <w:rPr>
          <w:rFonts w:ascii="Times New Roman" w:hAnsi="Times New Roman"/>
          <w:sz w:val="24"/>
          <w:szCs w:val="24"/>
          <w:lang w:val="lv-LV"/>
        </w:rPr>
        <w:t>sabiedrībai</w:t>
      </w:r>
      <w:r w:rsidR="006567C6" w:rsidRPr="006567C6">
        <w:rPr>
          <w:rFonts w:ascii="Times New Roman" w:hAnsi="Times New Roman"/>
          <w:sz w:val="24"/>
          <w:szCs w:val="24"/>
          <w:lang w:val="lv-LV"/>
        </w:rPr>
        <w:t xml:space="preserve"> atmaksāt patērētājam par preci samaksāto naudas summu </w:t>
      </w:r>
      <w:r w:rsidR="007A35CC">
        <w:rPr>
          <w:rFonts w:ascii="Times New Roman" w:hAnsi="Times New Roman"/>
          <w:sz w:val="24"/>
          <w:szCs w:val="24"/>
          <w:lang w:val="lv-LV"/>
        </w:rPr>
        <w:t>26</w:t>
      </w:r>
      <w:r w:rsidR="006567C6" w:rsidRPr="006567C6">
        <w:rPr>
          <w:rFonts w:ascii="Times New Roman" w:hAnsi="Times New Roman"/>
          <w:sz w:val="24"/>
          <w:szCs w:val="24"/>
          <w:lang w:val="lv-LV"/>
        </w:rPr>
        <w:t>,00 EUR</w:t>
      </w:r>
      <w:r w:rsidR="007A35CC">
        <w:rPr>
          <w:rFonts w:ascii="Times New Roman" w:hAnsi="Times New Roman"/>
          <w:sz w:val="24"/>
          <w:szCs w:val="24"/>
          <w:lang w:val="lv-LV"/>
        </w:rPr>
        <w:t>.</w:t>
      </w:r>
    </w:p>
    <w:p w14:paraId="06F1549D" w14:textId="77777777" w:rsidR="006567C6" w:rsidRDefault="006567C6" w:rsidP="006567C6">
      <w:pPr>
        <w:spacing w:after="0" w:line="240" w:lineRule="auto"/>
        <w:jc w:val="both"/>
        <w:rPr>
          <w:rFonts w:ascii="Times New Roman" w:hAnsi="Times New Roman"/>
          <w:sz w:val="24"/>
          <w:szCs w:val="24"/>
          <w:lang w:val="lv-LV"/>
        </w:rPr>
      </w:pPr>
    </w:p>
    <w:p w14:paraId="3CDE6B18" w14:textId="31CFAB74" w:rsidR="006567C6" w:rsidRPr="006567C6" w:rsidRDefault="006567C6" w:rsidP="006567C6">
      <w:pPr>
        <w:spacing w:after="0" w:line="240" w:lineRule="auto"/>
        <w:jc w:val="both"/>
        <w:rPr>
          <w:rFonts w:ascii="Times New Roman" w:hAnsi="Times New Roman"/>
          <w:sz w:val="24"/>
          <w:szCs w:val="24"/>
          <w:lang w:val="lv-LV"/>
        </w:rPr>
      </w:pPr>
      <w:r w:rsidRPr="006567C6">
        <w:rPr>
          <w:rFonts w:ascii="Times New Roman" w:hAnsi="Times New Roman"/>
          <w:sz w:val="24"/>
          <w:szCs w:val="24"/>
          <w:lang w:val="lv-LV"/>
        </w:rPr>
        <w:t>Saskaņā ar Patērētāju tiesību aizsardzības likuma 26.</w:t>
      </w:r>
      <w:r w:rsidRPr="006567C6">
        <w:rPr>
          <w:rFonts w:ascii="Times New Roman" w:hAnsi="Times New Roman"/>
          <w:sz w:val="24"/>
          <w:szCs w:val="24"/>
          <w:vertAlign w:val="superscript"/>
          <w:lang w:val="lv-LV"/>
        </w:rPr>
        <w:t>12</w:t>
      </w:r>
      <w:r w:rsidRPr="006567C6">
        <w:rPr>
          <w:rFonts w:ascii="Times New Roman" w:hAnsi="Times New Roman"/>
          <w:sz w:val="24"/>
          <w:szCs w:val="24"/>
          <w:lang w:val="lv-LV"/>
        </w:rPr>
        <w:t xml:space="preserve"> panta piekto daļu Komisijas lēmumam ir ieteikuma raksturs un tas nav apstrīdams vai pārsūdzams.</w:t>
      </w:r>
    </w:p>
    <w:p w14:paraId="3BBF3BD4" w14:textId="77777777" w:rsidR="006567C6" w:rsidRPr="006567C6" w:rsidRDefault="006567C6" w:rsidP="006567C6">
      <w:pPr>
        <w:spacing w:after="0" w:line="240" w:lineRule="auto"/>
        <w:jc w:val="both"/>
        <w:rPr>
          <w:rFonts w:ascii="Times New Roman" w:hAnsi="Times New Roman"/>
          <w:sz w:val="24"/>
          <w:szCs w:val="24"/>
          <w:lang w:val="lv-LV"/>
        </w:rPr>
      </w:pPr>
      <w:r w:rsidRPr="006567C6">
        <w:rPr>
          <w:rFonts w:ascii="Times New Roman" w:hAnsi="Times New Roman"/>
          <w:sz w:val="24"/>
          <w:szCs w:val="24"/>
          <w:lang w:val="lv-LV"/>
        </w:rPr>
        <w:t>Saskaņā ar Patērētāju tiesību aizsardzības likuma 26.</w:t>
      </w:r>
      <w:r w:rsidRPr="006567C6">
        <w:rPr>
          <w:rFonts w:ascii="Times New Roman" w:hAnsi="Times New Roman"/>
          <w:sz w:val="24"/>
          <w:szCs w:val="24"/>
          <w:vertAlign w:val="superscript"/>
          <w:lang w:val="lv-LV"/>
        </w:rPr>
        <w:t>12</w:t>
      </w:r>
      <w:r w:rsidRPr="006567C6">
        <w:rPr>
          <w:rFonts w:ascii="Times New Roman" w:hAnsi="Times New Roman"/>
          <w:sz w:val="24"/>
          <w:szCs w:val="24"/>
          <w:lang w:val="lv-LV"/>
        </w:rPr>
        <w:t xml:space="preserve"> panta septīto daļu Komisijas lēmums ir labprātīgi izpildāms 30 dienu laikā no tā spēkā stāšanās datuma.</w:t>
      </w:r>
    </w:p>
    <w:p w14:paraId="6552BAA8" w14:textId="77777777" w:rsidR="006567C6" w:rsidRDefault="006567C6" w:rsidP="006567C6">
      <w:pPr>
        <w:spacing w:after="0" w:line="240" w:lineRule="auto"/>
        <w:jc w:val="both"/>
        <w:rPr>
          <w:rFonts w:ascii="Times New Roman" w:hAnsi="Times New Roman"/>
          <w:b/>
          <w:bCs/>
          <w:i/>
          <w:iCs/>
          <w:sz w:val="24"/>
          <w:szCs w:val="24"/>
          <w:lang w:val="lv-LV"/>
        </w:rPr>
      </w:pPr>
    </w:p>
    <w:p w14:paraId="32671220" w14:textId="4C229248" w:rsidR="006567C6" w:rsidRDefault="006567C6" w:rsidP="006567C6">
      <w:pPr>
        <w:spacing w:after="0" w:line="240" w:lineRule="auto"/>
        <w:jc w:val="both"/>
        <w:rPr>
          <w:rFonts w:ascii="Times New Roman" w:hAnsi="Times New Roman"/>
          <w:b/>
          <w:bCs/>
          <w:i/>
          <w:iCs/>
          <w:sz w:val="24"/>
          <w:szCs w:val="24"/>
          <w:lang w:val="lv-LV"/>
        </w:rPr>
      </w:pPr>
      <w:r w:rsidRPr="006567C6">
        <w:rPr>
          <w:rFonts w:ascii="Times New Roman" w:hAnsi="Times New Roman"/>
          <w:b/>
          <w:bCs/>
          <w:i/>
          <w:iCs/>
          <w:sz w:val="24"/>
          <w:szCs w:val="24"/>
          <w:lang w:val="lv-LV"/>
        </w:rPr>
        <w:t>Šis dokuments ir parakstīts ar drošu elektronisko parakstu un satur laika zīmogu.</w:t>
      </w:r>
    </w:p>
    <w:p w14:paraId="586F493D" w14:textId="77777777" w:rsidR="006567C6" w:rsidRPr="006567C6" w:rsidRDefault="006567C6" w:rsidP="006567C6">
      <w:pPr>
        <w:spacing w:after="0" w:line="240" w:lineRule="auto"/>
        <w:jc w:val="both"/>
        <w:rPr>
          <w:rFonts w:ascii="Times New Roman" w:hAnsi="Times New Roman"/>
          <w:b/>
          <w:bCs/>
          <w:i/>
          <w:iCs/>
          <w:sz w:val="24"/>
          <w:szCs w:val="24"/>
          <w:lang w:val="lv-LV"/>
        </w:rPr>
      </w:pPr>
    </w:p>
    <w:p w14:paraId="776F8A89" w14:textId="27DFB4A9" w:rsidR="004179C6" w:rsidRPr="006567C6" w:rsidRDefault="006567C6" w:rsidP="006567C6">
      <w:pPr>
        <w:spacing w:after="0" w:line="240" w:lineRule="auto"/>
        <w:jc w:val="both"/>
        <w:rPr>
          <w:rFonts w:ascii="Times New Roman" w:hAnsi="Times New Roman"/>
          <w:sz w:val="24"/>
          <w:szCs w:val="24"/>
          <w:lang w:val="lv-LV"/>
        </w:rPr>
      </w:pPr>
      <w:r w:rsidRPr="006567C6">
        <w:rPr>
          <w:rFonts w:ascii="Times New Roman" w:hAnsi="Times New Roman"/>
          <w:sz w:val="24"/>
          <w:szCs w:val="24"/>
          <w:lang w:val="lv-LV"/>
        </w:rPr>
        <w:t>Komisijas priekšsēdētāja</w:t>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sidRPr="006567C6">
        <w:rPr>
          <w:rFonts w:ascii="Times New Roman" w:hAnsi="Times New Roman"/>
          <w:sz w:val="24"/>
          <w:szCs w:val="24"/>
          <w:lang w:val="lv-LV"/>
        </w:rPr>
        <w:t>Liene Neimane</w:t>
      </w:r>
    </w:p>
    <w:sectPr w:rsidR="004179C6" w:rsidRPr="006567C6" w:rsidSect="000127B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A01F" w14:textId="77777777" w:rsidR="00A75264" w:rsidRDefault="00A75264">
      <w:pPr>
        <w:spacing w:after="0" w:line="240" w:lineRule="auto"/>
      </w:pPr>
      <w:r>
        <w:separator/>
      </w:r>
    </w:p>
  </w:endnote>
  <w:endnote w:type="continuationSeparator" w:id="0">
    <w:p w14:paraId="1DB0DB7C" w14:textId="77777777" w:rsidR="00A75264" w:rsidRDefault="00A75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846F0" w14:textId="77777777" w:rsidR="00A75264" w:rsidRDefault="00A75264">
      <w:pPr>
        <w:spacing w:after="0" w:line="240" w:lineRule="auto"/>
      </w:pPr>
      <w:r>
        <w:separator/>
      </w:r>
    </w:p>
  </w:footnote>
  <w:footnote w:type="continuationSeparator" w:id="0">
    <w:p w14:paraId="1ACAB4BF" w14:textId="77777777" w:rsidR="00A75264" w:rsidRDefault="00A75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6" w15:restartNumberingAfterBreak="0">
    <w:nsid w:val="6FAB4952"/>
    <w:multiLevelType w:val="multilevel"/>
    <w:tmpl w:val="08900142"/>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 w:numId="17" w16cid:durableId="10484115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647C"/>
    <w:rsid w:val="001B274D"/>
    <w:rsid w:val="001B380A"/>
    <w:rsid w:val="001B63AF"/>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85808"/>
    <w:rsid w:val="00391450"/>
    <w:rsid w:val="00391CBC"/>
    <w:rsid w:val="003A3D43"/>
    <w:rsid w:val="003B0C74"/>
    <w:rsid w:val="003B2670"/>
    <w:rsid w:val="003C1EAB"/>
    <w:rsid w:val="003C2D40"/>
    <w:rsid w:val="003D4737"/>
    <w:rsid w:val="003D53EB"/>
    <w:rsid w:val="003F302D"/>
    <w:rsid w:val="00407D3A"/>
    <w:rsid w:val="00410759"/>
    <w:rsid w:val="004117CB"/>
    <w:rsid w:val="00414E5E"/>
    <w:rsid w:val="004179C6"/>
    <w:rsid w:val="0043618C"/>
    <w:rsid w:val="00442325"/>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567C6"/>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35CC"/>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850D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75264"/>
    <w:rsid w:val="00A82ACB"/>
    <w:rsid w:val="00A83ABB"/>
    <w:rsid w:val="00A84310"/>
    <w:rsid w:val="00A94670"/>
    <w:rsid w:val="00A94C16"/>
    <w:rsid w:val="00A95756"/>
    <w:rsid w:val="00A95BEA"/>
    <w:rsid w:val="00A969CC"/>
    <w:rsid w:val="00A9793C"/>
    <w:rsid w:val="00AA506B"/>
    <w:rsid w:val="00AA561E"/>
    <w:rsid w:val="00AA7F6E"/>
    <w:rsid w:val="00AB1D90"/>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629CE"/>
    <w:rsid w:val="00C6438B"/>
    <w:rsid w:val="00C65DF1"/>
    <w:rsid w:val="00C67FA0"/>
    <w:rsid w:val="00C87D32"/>
    <w:rsid w:val="00C90972"/>
    <w:rsid w:val="00C90C7A"/>
    <w:rsid w:val="00C9168E"/>
    <w:rsid w:val="00C919E2"/>
    <w:rsid w:val="00C97BCC"/>
    <w:rsid w:val="00CA0C2F"/>
    <w:rsid w:val="00CA446F"/>
    <w:rsid w:val="00CB09FA"/>
    <w:rsid w:val="00CC4DAC"/>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4164</Characters>
  <Application>Microsoft Office Word</Application>
  <DocSecurity>0</DocSecurity>
  <Lines>75</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4762</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Bērante-Sukaruka</dc:creator>
  <cp:lastModifiedBy>Inta Bērante-Sukaruka</cp:lastModifiedBy>
  <cp:revision>2</cp:revision>
  <cp:lastPrinted>2021-12-06T11:50:00Z</cp:lastPrinted>
  <dcterms:created xsi:type="dcterms:W3CDTF">2026-03-06T12:50:00Z</dcterms:created>
  <dcterms:modified xsi:type="dcterms:W3CDTF">2026-03-06T12:50:00Z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