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4D030" w14:textId="26F200DF" w:rsidR="00FF047A" w:rsidRPr="00FF047A" w:rsidRDefault="008A1C8A" w:rsidP="00FF047A">
      <w:pPr>
        <w:widowControl/>
        <w:spacing w:after="0" w:line="300" w:lineRule="atLeast"/>
        <w:ind w:left="5103"/>
        <w:jc w:val="both"/>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patērētājs</w:t>
      </w:r>
    </w:p>
    <w:p w14:paraId="6E680C2D" w14:textId="77777777" w:rsidR="00FF047A" w:rsidRPr="00FF047A" w:rsidRDefault="00FF047A" w:rsidP="00FF047A">
      <w:pPr>
        <w:widowControl/>
        <w:spacing w:after="0" w:line="300" w:lineRule="atLeast"/>
        <w:ind w:left="5103"/>
        <w:jc w:val="both"/>
        <w:rPr>
          <w:rFonts w:ascii="Times New Roman" w:eastAsia="Times New Roman" w:hAnsi="Times New Roman"/>
          <w:b/>
          <w:bCs/>
          <w:sz w:val="24"/>
          <w:szCs w:val="24"/>
          <w:lang w:val="lv-LV" w:eastAsia="lv-LV"/>
        </w:rPr>
      </w:pPr>
    </w:p>
    <w:p w14:paraId="45337D9B" w14:textId="0E608D29" w:rsidR="00FF047A" w:rsidRPr="00FF047A" w:rsidRDefault="008A1C8A" w:rsidP="00FF047A">
      <w:pPr>
        <w:widowControl/>
        <w:spacing w:after="0" w:line="300" w:lineRule="atLeast"/>
        <w:ind w:left="5103"/>
        <w:jc w:val="both"/>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sabiedrība</w:t>
      </w:r>
    </w:p>
    <w:p w14:paraId="4585288C" w14:textId="77777777" w:rsidR="00FF047A" w:rsidRPr="00FF047A" w:rsidRDefault="00FF047A" w:rsidP="00FF047A">
      <w:pPr>
        <w:widowControl/>
        <w:spacing w:after="0" w:line="300" w:lineRule="atLeast"/>
        <w:jc w:val="both"/>
        <w:rPr>
          <w:rFonts w:ascii="Times New Roman" w:eastAsia="Times New Roman" w:hAnsi="Times New Roman"/>
          <w:sz w:val="24"/>
          <w:szCs w:val="24"/>
          <w:lang w:val="lv-LV" w:eastAsia="lv-LV"/>
        </w:rPr>
      </w:pPr>
    </w:p>
    <w:p w14:paraId="636677AD" w14:textId="49470B31" w:rsidR="00FF047A" w:rsidRPr="00FF047A" w:rsidRDefault="00FF047A" w:rsidP="00FF047A">
      <w:pPr>
        <w:widowControl/>
        <w:spacing w:after="0" w:line="300" w:lineRule="atLeast"/>
        <w:jc w:val="center"/>
        <w:rPr>
          <w:rFonts w:ascii="Times New Roman" w:eastAsia="Times New Roman" w:hAnsi="Times New Roman"/>
          <w:b/>
          <w:bCs/>
          <w:sz w:val="24"/>
          <w:szCs w:val="24"/>
          <w:lang w:val="lv-LV" w:eastAsia="lv-LV"/>
        </w:rPr>
      </w:pPr>
      <w:r w:rsidRPr="00FF047A">
        <w:rPr>
          <w:rFonts w:ascii="Times New Roman" w:eastAsia="Times New Roman" w:hAnsi="Times New Roman"/>
          <w:b/>
          <w:bCs/>
          <w:sz w:val="24"/>
          <w:szCs w:val="24"/>
          <w:lang w:val="lv-LV" w:eastAsia="lv-LV"/>
        </w:rPr>
        <w:t>LĒMUMS</w:t>
      </w:r>
    </w:p>
    <w:p w14:paraId="6D0A15EA" w14:textId="77777777" w:rsidR="00FF047A" w:rsidRPr="00FF047A" w:rsidRDefault="00FF047A" w:rsidP="00FF047A">
      <w:pPr>
        <w:widowControl/>
        <w:spacing w:after="0" w:line="300" w:lineRule="atLeast"/>
        <w:jc w:val="center"/>
        <w:rPr>
          <w:rFonts w:ascii="Times New Roman" w:eastAsia="Times New Roman" w:hAnsi="Times New Roman"/>
          <w:b/>
          <w:bCs/>
          <w:sz w:val="24"/>
          <w:szCs w:val="24"/>
          <w:lang w:val="lv-LV" w:eastAsia="lv-LV"/>
        </w:rPr>
      </w:pPr>
      <w:r w:rsidRPr="00FF047A">
        <w:rPr>
          <w:rFonts w:ascii="Times New Roman" w:eastAsia="Times New Roman" w:hAnsi="Times New Roman"/>
          <w:b/>
          <w:bCs/>
          <w:sz w:val="24"/>
          <w:szCs w:val="24"/>
          <w:lang w:val="lv-LV" w:eastAsia="lv-LV"/>
        </w:rPr>
        <w:t>par strīdu</w:t>
      </w:r>
    </w:p>
    <w:p w14:paraId="36F7ABB1" w14:textId="77777777" w:rsidR="00FF047A" w:rsidRPr="00FF047A" w:rsidRDefault="00FF047A" w:rsidP="00FF047A">
      <w:pPr>
        <w:widowControl/>
        <w:spacing w:after="0" w:line="300" w:lineRule="atLeast"/>
        <w:jc w:val="center"/>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Rīgā</w:t>
      </w:r>
    </w:p>
    <w:p w14:paraId="38F82573" w14:textId="77777777" w:rsidR="00FF047A" w:rsidRPr="00FF047A" w:rsidRDefault="00FF047A" w:rsidP="00FF047A">
      <w:pPr>
        <w:widowControl/>
        <w:spacing w:after="0" w:line="300" w:lineRule="atLeast"/>
        <w:jc w:val="both"/>
        <w:rPr>
          <w:rFonts w:ascii="Times New Roman" w:eastAsia="Times New Roman" w:hAnsi="Times New Roman"/>
          <w:sz w:val="24"/>
          <w:szCs w:val="24"/>
          <w:lang w:val="lv-LV" w:eastAsia="lv-LV"/>
        </w:rPr>
      </w:pPr>
    </w:p>
    <w:p w14:paraId="673D5AC8" w14:textId="77BEF80C" w:rsidR="00FF047A" w:rsidRPr="00FF047A" w:rsidRDefault="00FF047A" w:rsidP="00FF047A">
      <w:pPr>
        <w:widowControl/>
        <w:spacing w:after="0" w:line="300" w:lineRule="atLeast"/>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2026. gada 27. februārī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FF047A">
        <w:rPr>
          <w:rFonts w:ascii="Times New Roman" w:eastAsia="Times New Roman" w:hAnsi="Times New Roman"/>
          <w:sz w:val="24"/>
          <w:szCs w:val="24"/>
          <w:lang w:val="lv-LV" w:eastAsia="lv-LV"/>
        </w:rPr>
        <w:t>Nr. 2026/17‑psrk</w:t>
      </w:r>
    </w:p>
    <w:p w14:paraId="734824BC" w14:textId="77777777" w:rsidR="00FF047A" w:rsidRPr="00FF047A" w:rsidRDefault="00FF047A" w:rsidP="00FF047A">
      <w:pPr>
        <w:widowControl/>
        <w:spacing w:after="0" w:line="300" w:lineRule="atLeast"/>
        <w:jc w:val="both"/>
        <w:rPr>
          <w:rFonts w:ascii="Times New Roman" w:eastAsia="Times New Roman" w:hAnsi="Times New Roman"/>
          <w:sz w:val="24"/>
          <w:szCs w:val="24"/>
          <w:lang w:val="lv-LV" w:eastAsia="lv-LV"/>
        </w:rPr>
      </w:pPr>
    </w:p>
    <w:p w14:paraId="3C807313" w14:textId="77777777" w:rsidR="00FF047A" w:rsidRDefault="00FF047A" w:rsidP="00FF047A">
      <w:pPr>
        <w:widowControl/>
        <w:spacing w:after="0" w:line="240" w:lineRule="auto"/>
        <w:ind w:firstLine="709"/>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 xml:space="preserve">Patērētāju strīdu risināšanas komisija (turpmāk – Komisija) šādā sastāvā: </w:t>
      </w:r>
    </w:p>
    <w:p w14:paraId="68495157" w14:textId="77777777" w:rsidR="00FF047A" w:rsidRDefault="00FF047A" w:rsidP="00FF047A">
      <w:pPr>
        <w:widowControl/>
        <w:spacing w:after="0" w:line="240" w:lineRule="auto"/>
        <w:ind w:firstLine="709"/>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 xml:space="preserve">Komisijas priekšsēdētāja Maija Vētra, </w:t>
      </w:r>
    </w:p>
    <w:p w14:paraId="37D0A504" w14:textId="3C996C74" w:rsidR="00FF047A" w:rsidRPr="00FF047A" w:rsidRDefault="00FF047A" w:rsidP="00FF047A">
      <w:pPr>
        <w:widowControl/>
        <w:spacing w:after="0" w:line="240" w:lineRule="auto"/>
        <w:ind w:firstLine="709"/>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Komisijas locekļi Andrejs Vanags kā patērētāju interešu pārstāvis un Ivars Buls kā komersantu interešu pārstāvis, izskatīja rakstveida procesā strīdu starp</w:t>
      </w:r>
      <w:r>
        <w:rPr>
          <w:rFonts w:ascii="Times New Roman" w:eastAsia="Times New Roman" w:hAnsi="Times New Roman"/>
          <w:sz w:val="24"/>
          <w:szCs w:val="24"/>
          <w:lang w:val="lv-LV" w:eastAsia="lv-LV"/>
        </w:rPr>
        <w:t xml:space="preserve"> </w:t>
      </w:r>
      <w:r w:rsidRPr="00FF047A">
        <w:rPr>
          <w:rFonts w:ascii="Times New Roman" w:eastAsia="Times New Roman" w:hAnsi="Times New Roman"/>
          <w:sz w:val="24"/>
          <w:szCs w:val="24"/>
          <w:lang w:val="lv-LV" w:eastAsia="lv-LV"/>
        </w:rPr>
        <w:t>patērētāj</w:t>
      </w:r>
      <w:r w:rsidR="008A1C8A">
        <w:rPr>
          <w:rFonts w:ascii="Times New Roman" w:eastAsia="Times New Roman" w:hAnsi="Times New Roman"/>
          <w:sz w:val="24"/>
          <w:szCs w:val="24"/>
          <w:lang w:val="lv-LV" w:eastAsia="lv-LV"/>
        </w:rPr>
        <w:t>u</w:t>
      </w:r>
      <w:r w:rsidRPr="00FF047A">
        <w:rPr>
          <w:rFonts w:ascii="Times New Roman" w:eastAsia="Times New Roman" w:hAnsi="Times New Roman"/>
          <w:sz w:val="24"/>
          <w:szCs w:val="24"/>
          <w:lang w:val="lv-LV" w:eastAsia="lv-LV"/>
        </w:rPr>
        <w:t xml:space="preserve"> un sabiedrīb</w:t>
      </w:r>
      <w:r w:rsidR="008A1C8A">
        <w:rPr>
          <w:rFonts w:ascii="Times New Roman" w:eastAsia="Times New Roman" w:hAnsi="Times New Roman"/>
          <w:sz w:val="24"/>
          <w:szCs w:val="24"/>
          <w:lang w:val="lv-LV" w:eastAsia="lv-LV"/>
        </w:rPr>
        <w:t>u</w:t>
      </w:r>
      <w:r w:rsidRPr="00FF047A">
        <w:rPr>
          <w:rFonts w:ascii="Times New Roman" w:eastAsia="Times New Roman" w:hAnsi="Times New Roman"/>
          <w:sz w:val="24"/>
          <w:szCs w:val="24"/>
          <w:lang w:val="lv-LV" w:eastAsia="lv-LV"/>
        </w:rPr>
        <w:t xml:space="preserve"> saistībā ar </w:t>
      </w:r>
      <w:r>
        <w:rPr>
          <w:rFonts w:ascii="Times New Roman" w:eastAsia="Times New Roman" w:hAnsi="Times New Roman"/>
          <w:sz w:val="24"/>
          <w:szCs w:val="24"/>
          <w:lang w:val="lv-LV" w:eastAsia="lv-LV"/>
        </w:rPr>
        <w:t>iegādāt</w:t>
      </w:r>
      <w:r w:rsidR="003959AF">
        <w:rPr>
          <w:rFonts w:ascii="Times New Roman" w:eastAsia="Times New Roman" w:hAnsi="Times New Roman"/>
          <w:sz w:val="24"/>
          <w:szCs w:val="24"/>
          <w:lang w:val="lv-LV" w:eastAsia="lv-LV"/>
        </w:rPr>
        <w:t>u durvju kārbas komplektu</w:t>
      </w:r>
      <w:r>
        <w:rPr>
          <w:rFonts w:ascii="Times New Roman" w:eastAsia="Times New Roman" w:hAnsi="Times New Roman"/>
          <w:sz w:val="24"/>
          <w:szCs w:val="24"/>
          <w:lang w:val="lv-LV" w:eastAsia="lv-LV"/>
        </w:rPr>
        <w:t>.</w:t>
      </w:r>
    </w:p>
    <w:p w14:paraId="2A902A56" w14:textId="7C12EBAF" w:rsidR="00FF047A" w:rsidRDefault="00FF047A" w:rsidP="00FF047A">
      <w:pPr>
        <w:widowControl/>
        <w:spacing w:after="0" w:line="240" w:lineRule="auto"/>
        <w:ind w:firstLine="709"/>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No lietas materiāliem izriet, ka patērētājs 2024. gada 8. decembrī sabiedrības veikalā iegādājās durvju kārbas komplektu</w:t>
      </w:r>
      <w:r w:rsidR="00B81E84">
        <w:rPr>
          <w:rFonts w:ascii="Times New Roman" w:eastAsia="Times New Roman" w:hAnsi="Times New Roman"/>
          <w:sz w:val="24"/>
          <w:szCs w:val="24"/>
          <w:lang w:val="lv-LV" w:eastAsia="lv-LV"/>
        </w:rPr>
        <w:t xml:space="preserve"> 179,00 EUR vērtībā</w:t>
      </w:r>
      <w:r w:rsidRPr="00FF047A">
        <w:rPr>
          <w:rFonts w:ascii="Times New Roman" w:eastAsia="Times New Roman" w:hAnsi="Times New Roman"/>
          <w:sz w:val="24"/>
          <w:szCs w:val="24"/>
          <w:lang w:val="lv-LV" w:eastAsia="lv-LV"/>
        </w:rPr>
        <w:t xml:space="preserve">. </w:t>
      </w:r>
      <w:r w:rsidR="003959AF">
        <w:rPr>
          <w:rFonts w:ascii="Times New Roman" w:eastAsia="Times New Roman" w:hAnsi="Times New Roman"/>
          <w:sz w:val="24"/>
          <w:szCs w:val="24"/>
          <w:lang w:val="lv-LV" w:eastAsia="lv-LV"/>
        </w:rPr>
        <w:t>P</w:t>
      </w:r>
      <w:r w:rsidRPr="00FF047A">
        <w:rPr>
          <w:rFonts w:ascii="Times New Roman" w:eastAsia="Times New Roman" w:hAnsi="Times New Roman"/>
          <w:sz w:val="24"/>
          <w:szCs w:val="24"/>
          <w:lang w:val="lv-LV" w:eastAsia="lv-LV"/>
        </w:rPr>
        <w:t xml:space="preserve">ēc iegādes aptuveni divas nedēļas </w:t>
      </w:r>
      <w:proofErr w:type="spellStart"/>
      <w:r w:rsidR="003959AF">
        <w:rPr>
          <w:rFonts w:ascii="Times New Roman" w:eastAsia="Times New Roman" w:hAnsi="Times New Roman"/>
          <w:sz w:val="24"/>
          <w:szCs w:val="24"/>
          <w:lang w:val="lv-LV" w:eastAsia="lv-LV"/>
        </w:rPr>
        <w:t>durvku</w:t>
      </w:r>
      <w:proofErr w:type="spellEnd"/>
      <w:r w:rsidR="003959AF">
        <w:rPr>
          <w:rFonts w:ascii="Times New Roman" w:eastAsia="Times New Roman" w:hAnsi="Times New Roman"/>
          <w:sz w:val="24"/>
          <w:szCs w:val="24"/>
          <w:lang w:val="lv-LV" w:eastAsia="lv-LV"/>
        </w:rPr>
        <w:t xml:space="preserve"> kārbas komplekts </w:t>
      </w:r>
      <w:r>
        <w:rPr>
          <w:rFonts w:ascii="Times New Roman" w:eastAsia="Times New Roman" w:hAnsi="Times New Roman"/>
          <w:sz w:val="24"/>
          <w:szCs w:val="24"/>
          <w:lang w:val="lv-LV" w:eastAsia="lv-LV"/>
        </w:rPr>
        <w:t xml:space="preserve">tika </w:t>
      </w:r>
      <w:r w:rsidRPr="00FF047A">
        <w:rPr>
          <w:rFonts w:ascii="Times New Roman" w:eastAsia="Times New Roman" w:hAnsi="Times New Roman"/>
          <w:sz w:val="24"/>
          <w:szCs w:val="24"/>
          <w:lang w:val="lv-LV" w:eastAsia="lv-LV"/>
        </w:rPr>
        <w:t>glabāta oriģinālajā iepakojumā sausās iekštelpās. 2024. gada decembra beigās, uzsākot montāžu, patērētājs konstatēja būtisku neatbilstību – durvju kārba ir ievērojami šķība un deformēta</w:t>
      </w:r>
      <w:r>
        <w:rPr>
          <w:rFonts w:ascii="Times New Roman" w:eastAsia="Times New Roman" w:hAnsi="Times New Roman"/>
          <w:sz w:val="24"/>
          <w:szCs w:val="24"/>
          <w:lang w:val="lv-LV" w:eastAsia="lv-LV"/>
        </w:rPr>
        <w:t xml:space="preserve">. </w:t>
      </w:r>
      <w:r w:rsidRPr="00FF047A">
        <w:rPr>
          <w:rFonts w:ascii="Times New Roman" w:eastAsia="Times New Roman" w:hAnsi="Times New Roman"/>
          <w:sz w:val="24"/>
          <w:szCs w:val="24"/>
          <w:lang w:val="lv-LV" w:eastAsia="lv-LV"/>
        </w:rPr>
        <w:t>Patērētājs norādīja, ka montāžu nav turpinājis defekta dēļ un 2025. gada janvāra sākumā prece</w:t>
      </w:r>
      <w:r>
        <w:rPr>
          <w:rFonts w:ascii="Times New Roman" w:eastAsia="Times New Roman" w:hAnsi="Times New Roman"/>
          <w:sz w:val="24"/>
          <w:szCs w:val="24"/>
          <w:lang w:val="lv-LV" w:eastAsia="lv-LV"/>
        </w:rPr>
        <w:t xml:space="preserve"> tika</w:t>
      </w:r>
      <w:r w:rsidRPr="00FF047A">
        <w:rPr>
          <w:rFonts w:ascii="Times New Roman" w:eastAsia="Times New Roman" w:hAnsi="Times New Roman"/>
          <w:sz w:val="24"/>
          <w:szCs w:val="24"/>
          <w:lang w:val="lv-LV" w:eastAsia="lv-LV"/>
        </w:rPr>
        <w:t xml:space="preserve"> nodota atpakaļ veikalā. </w:t>
      </w:r>
      <w:r w:rsidR="003959AF">
        <w:rPr>
          <w:rFonts w:ascii="Times New Roman" w:eastAsia="Times New Roman" w:hAnsi="Times New Roman"/>
          <w:sz w:val="24"/>
          <w:szCs w:val="24"/>
          <w:lang w:val="lv-LV" w:eastAsia="lv-LV"/>
        </w:rPr>
        <w:t>Patērētājs vēlas atgūt samaksāto naudu par preci.</w:t>
      </w:r>
    </w:p>
    <w:p w14:paraId="637EDC22" w14:textId="730158F3" w:rsidR="00FF047A" w:rsidRPr="00FF047A" w:rsidRDefault="00FF047A" w:rsidP="00FF047A">
      <w:pPr>
        <w:widowControl/>
        <w:spacing w:after="0" w:line="240" w:lineRule="auto"/>
        <w:ind w:firstLine="709"/>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 xml:space="preserve">Sabiedrība savā skaidrojumā norādījusi, ka preces pārdošanas brīdī tās vizuāla neatbilstība nav konstatēta un precei bijusi samazināta cena sortimenta nomaiņas dēļ. Veicot preces pārbaudi pēc atgriešanas, sabiedrība konstatēja mehāniskus bojājumus, zāģējuma pēdas, skrūvēšanu un citas darbības preces apstrādē, kas radītas patērētāja rīcības laikā, nevis pastāvējušas preces nodošanas brīdī. Tādēļ sabiedrība uzskata pretenziju par nepamatotu. </w:t>
      </w:r>
    </w:p>
    <w:p w14:paraId="14D00216" w14:textId="2F3B486B" w:rsidR="00FF047A" w:rsidRPr="00FF047A" w:rsidRDefault="00FF047A" w:rsidP="00FF047A">
      <w:pPr>
        <w:widowControl/>
        <w:spacing w:after="0" w:line="240" w:lineRule="auto"/>
        <w:ind w:firstLine="709"/>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 xml:space="preserve">Komisija, izvērtējot lietā esošos apstākļus, </w:t>
      </w:r>
      <w:r w:rsidR="00B81E84">
        <w:rPr>
          <w:rFonts w:ascii="Times New Roman" w:eastAsia="Times New Roman" w:hAnsi="Times New Roman"/>
          <w:sz w:val="24"/>
          <w:szCs w:val="24"/>
          <w:lang w:val="lv-LV" w:eastAsia="lv-LV"/>
        </w:rPr>
        <w:t xml:space="preserve">pievienotās fotogrāfijas, </w:t>
      </w:r>
      <w:r w:rsidRPr="00FF047A">
        <w:rPr>
          <w:rFonts w:ascii="Times New Roman" w:eastAsia="Times New Roman" w:hAnsi="Times New Roman"/>
          <w:sz w:val="24"/>
          <w:szCs w:val="24"/>
          <w:lang w:val="lv-LV" w:eastAsia="lv-LV"/>
        </w:rPr>
        <w:t xml:space="preserve">secina, ka strīds ir par </w:t>
      </w:r>
      <w:r w:rsidR="003959AF">
        <w:rPr>
          <w:rFonts w:ascii="Times New Roman" w:eastAsia="Times New Roman" w:hAnsi="Times New Roman"/>
          <w:sz w:val="24"/>
          <w:szCs w:val="24"/>
          <w:lang w:val="lv-LV" w:eastAsia="lv-LV"/>
        </w:rPr>
        <w:t>durvju kārbas komplekta</w:t>
      </w:r>
      <w:r w:rsidRPr="00FF047A">
        <w:rPr>
          <w:rFonts w:ascii="Times New Roman" w:eastAsia="Times New Roman" w:hAnsi="Times New Roman"/>
          <w:sz w:val="24"/>
          <w:szCs w:val="24"/>
          <w:lang w:val="lv-LV" w:eastAsia="lv-LV"/>
        </w:rPr>
        <w:t xml:space="preserve"> neatbilstību līguma noteikumiem. </w:t>
      </w:r>
      <w:r w:rsidR="00B81E84">
        <w:rPr>
          <w:rFonts w:ascii="Times New Roman" w:eastAsia="Times New Roman" w:hAnsi="Times New Roman"/>
          <w:sz w:val="24"/>
          <w:szCs w:val="24"/>
          <w:lang w:val="lv-LV" w:eastAsia="lv-LV"/>
        </w:rPr>
        <w:t>No iesniegtajā fotogrāfijām izriet, ka durvju kārba ir deformēta</w:t>
      </w:r>
      <w:r w:rsidR="003959AF">
        <w:rPr>
          <w:rFonts w:ascii="Times New Roman" w:eastAsia="Times New Roman" w:hAnsi="Times New Roman"/>
          <w:sz w:val="24"/>
          <w:szCs w:val="24"/>
          <w:lang w:val="lv-LV" w:eastAsia="lv-LV"/>
        </w:rPr>
        <w:t>.</w:t>
      </w:r>
    </w:p>
    <w:p w14:paraId="6B80A8CC" w14:textId="77777777" w:rsidR="00B81E84" w:rsidRDefault="00FF047A" w:rsidP="00FF047A">
      <w:pPr>
        <w:widowControl/>
        <w:spacing w:after="0" w:line="240" w:lineRule="auto"/>
        <w:ind w:firstLine="709"/>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w:t>
      </w:r>
    </w:p>
    <w:p w14:paraId="6BF43241" w14:textId="7CD1D8AE" w:rsidR="003E0882" w:rsidRDefault="00B81E84" w:rsidP="00B81E84">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Komisija norāda, ka tā kā</w:t>
      </w:r>
      <w:r w:rsidR="003959AF">
        <w:rPr>
          <w:rFonts w:ascii="Times New Roman" w:hAnsi="Times New Roman"/>
          <w:sz w:val="24"/>
          <w:szCs w:val="24"/>
          <w:lang w:val="lv-LV"/>
        </w:rPr>
        <w:t xml:space="preserve"> </w:t>
      </w:r>
      <w:r w:rsidRPr="00B81E84">
        <w:rPr>
          <w:rFonts w:ascii="Times New Roman" w:hAnsi="Times New Roman"/>
          <w:sz w:val="24"/>
          <w:szCs w:val="24"/>
          <w:lang w:val="lv-LV"/>
        </w:rPr>
        <w:t xml:space="preserve">preces neatbilstība atklājās gada laikā pēc </w:t>
      </w:r>
      <w:r>
        <w:rPr>
          <w:rFonts w:ascii="Times New Roman" w:hAnsi="Times New Roman"/>
          <w:sz w:val="24"/>
          <w:szCs w:val="24"/>
          <w:lang w:val="lv-LV"/>
        </w:rPr>
        <w:t>preces</w:t>
      </w:r>
      <w:r w:rsidRPr="00B81E84">
        <w:rPr>
          <w:rFonts w:ascii="Times New Roman" w:hAnsi="Times New Roman"/>
          <w:sz w:val="24"/>
          <w:szCs w:val="24"/>
          <w:lang w:val="lv-LV"/>
        </w:rPr>
        <w:t xml:space="preserve"> piegādes, uzskatāms, ka šī neatbilstība varēja pastāvēt preces piegādes brīdī, ja vien preces neatbilstība līguma noteikumiem nav radusies preces nepareizas lietošanas rezultātā. Līdz ar to </w:t>
      </w:r>
      <w:r w:rsidR="003E0882">
        <w:rPr>
          <w:rFonts w:ascii="Times New Roman" w:hAnsi="Times New Roman"/>
          <w:sz w:val="24"/>
          <w:szCs w:val="24"/>
          <w:lang w:val="lv-LV"/>
        </w:rPr>
        <w:t>s</w:t>
      </w:r>
      <w:r w:rsidRPr="00B81E84">
        <w:rPr>
          <w:rFonts w:ascii="Times New Roman" w:hAnsi="Times New Roman"/>
          <w:sz w:val="24"/>
          <w:szCs w:val="24"/>
          <w:lang w:val="lv-LV"/>
        </w:rPr>
        <w:t>abiedrībai strīdā būtu jāpierāda, ka piegādes brīdī prece bija līguma noteikumiem atbilstoša</w:t>
      </w:r>
      <w:r w:rsidR="003E0882">
        <w:rPr>
          <w:rFonts w:ascii="Times New Roman" w:hAnsi="Times New Roman"/>
          <w:sz w:val="24"/>
          <w:szCs w:val="24"/>
          <w:lang w:val="lv-LV"/>
        </w:rPr>
        <w:t>, tas ir, ka prece nebija šķība un ar ievērojamiem defektiem</w:t>
      </w:r>
      <w:r w:rsidRPr="00B81E84">
        <w:rPr>
          <w:rFonts w:ascii="Times New Roman" w:hAnsi="Times New Roman"/>
          <w:sz w:val="24"/>
          <w:szCs w:val="24"/>
          <w:lang w:val="lv-LV"/>
        </w:rPr>
        <w:t>.</w:t>
      </w:r>
      <w:r w:rsidR="003E0882">
        <w:rPr>
          <w:rFonts w:ascii="Times New Roman" w:hAnsi="Times New Roman"/>
          <w:sz w:val="24"/>
          <w:szCs w:val="24"/>
          <w:lang w:val="lv-LV"/>
        </w:rPr>
        <w:t xml:space="preserve"> Komisija secina, ka sabiedrība nav iesniegusi nekādus pierādījumus, kas apliecinātu, ka konstatētā neatbilstība – deformēta un šķība durvju kārba jau nepastāvēja preces piegādes brīdī</w:t>
      </w:r>
      <w:r w:rsidR="003959AF">
        <w:rPr>
          <w:rFonts w:ascii="Times New Roman" w:hAnsi="Times New Roman"/>
          <w:sz w:val="24"/>
          <w:szCs w:val="24"/>
          <w:lang w:val="lv-LV"/>
        </w:rPr>
        <w:t>, ka tas nav ražošanas defekts.</w:t>
      </w:r>
    </w:p>
    <w:p w14:paraId="29F02B7D" w14:textId="5B7AA652" w:rsidR="00B81E84" w:rsidRDefault="003E0882" w:rsidP="003E0882">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Atbilstoši PTAL 14.panta</w:t>
      </w:r>
      <w:r w:rsidR="003959AF">
        <w:rPr>
          <w:rFonts w:ascii="Times New Roman" w:hAnsi="Times New Roman"/>
          <w:sz w:val="24"/>
          <w:szCs w:val="24"/>
          <w:lang w:val="lv-LV"/>
        </w:rPr>
        <w:t>m</w:t>
      </w:r>
      <w:r>
        <w:rPr>
          <w:rFonts w:ascii="Times New Roman" w:hAnsi="Times New Roman"/>
          <w:sz w:val="24"/>
          <w:szCs w:val="24"/>
          <w:lang w:val="lv-LV"/>
        </w:rPr>
        <w:t xml:space="preserve"> p</w:t>
      </w:r>
      <w:r w:rsidR="00B81E84" w:rsidRPr="00B81E84">
        <w:rPr>
          <w:rFonts w:ascii="Times New Roman" w:hAnsi="Times New Roman"/>
          <w:sz w:val="24"/>
          <w:szCs w:val="24"/>
          <w:lang w:val="lv-LV"/>
        </w:rPr>
        <w:t>ar līguma noteikumiem atbilstošu preci var tikt atzīta prece, kas ir derīgi mērķiem, kādiem patērētājs to izvēlējās</w:t>
      </w:r>
      <w:r>
        <w:rPr>
          <w:rFonts w:ascii="Times New Roman" w:hAnsi="Times New Roman"/>
          <w:sz w:val="24"/>
          <w:szCs w:val="24"/>
          <w:lang w:val="lv-LV"/>
        </w:rPr>
        <w:t xml:space="preserve">. Ievērojot, ka durvju kārba ir šķība </w:t>
      </w:r>
      <w:r>
        <w:rPr>
          <w:rFonts w:ascii="Times New Roman" w:hAnsi="Times New Roman"/>
          <w:sz w:val="24"/>
          <w:szCs w:val="24"/>
          <w:lang w:val="lv-LV"/>
        </w:rPr>
        <w:lastRenderedPageBreak/>
        <w:t>un deformēta, un sabiedrība nav iesniegusi pierādījumus, kas apliecina, ka prece ir līguma noteikumiem atbilstoša, tad komisija secina, ka iegādātais durvju kārbas komplekts ir līguma noteikumiem neatbilstošs.</w:t>
      </w:r>
    </w:p>
    <w:p w14:paraId="0B839043" w14:textId="26E3F349" w:rsidR="003E0882" w:rsidRPr="003E0882" w:rsidRDefault="003E0882" w:rsidP="003E0882">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Vienlaikus Komisija norāda, ka patērētājam, pirms preces uzstādīšanas vajadzēja veikt tās apskati, lai neatbilstības konstatētu pirms tika sākta uzstādīšana, tādējādi neradot bojājumus iegādātajā precē.</w:t>
      </w:r>
    </w:p>
    <w:p w14:paraId="0AECB187" w14:textId="39433EEA" w:rsidR="00FF047A" w:rsidRPr="00FF047A" w:rsidRDefault="003E0882" w:rsidP="00FF047A">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Komisijas norāda, ka a</w:t>
      </w:r>
      <w:r w:rsidR="00FF047A" w:rsidRPr="00FF047A">
        <w:rPr>
          <w:rFonts w:ascii="Times New Roman" w:eastAsia="Times New Roman" w:hAnsi="Times New Roman"/>
          <w:sz w:val="24"/>
          <w:szCs w:val="24"/>
          <w:lang w:val="lv-LV" w:eastAsia="lv-LV"/>
        </w:rPr>
        <w:t>tbilstoši PTAL 28. panta piektajai daļai patērētājam ir tiesības pieprasīt, lai pārdevējs samērīgi samazina preces cenu vai atceļ līgumu un atmaksā par preci samaksāto naudas summu, ja pārdevējs saprātīgā termiņā nav novērsis preces neatbilstību līguma noteikumiem vai nav apmainījis preci pret līguma noteikumiem atbilstošu preci.</w:t>
      </w:r>
    </w:p>
    <w:p w14:paraId="35634FFA" w14:textId="6AC882D6" w:rsidR="00FF047A" w:rsidRPr="00FF047A" w:rsidRDefault="003E0882" w:rsidP="00FF047A">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 izvērtējot esošos defektus, secina, ka neatbilstības novēršana nav iespējama</w:t>
      </w:r>
      <w:r w:rsidR="00FF047A" w:rsidRPr="00FF047A">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kā arī</w:t>
      </w:r>
      <w:r w:rsidR="003959AF">
        <w:rPr>
          <w:rFonts w:ascii="Times New Roman" w:eastAsia="Times New Roman" w:hAnsi="Times New Roman"/>
          <w:sz w:val="24"/>
          <w:szCs w:val="24"/>
          <w:lang w:val="lv-LV" w:eastAsia="lv-LV"/>
        </w:rPr>
        <w:t xml:space="preserve"> no sabiedrības skaidrojuma izriet, ka tika veikta sortimenta maiņa, līdz ar to Komisija pieļauj, ka nebūtu iespējams veikt arī preces maiņu. Tādējādi Komisijas ieskatā patērētājs ir tiesīgs prasīt naudas atmaksu.</w:t>
      </w:r>
    </w:p>
    <w:p w14:paraId="3DFFEBAF" w14:textId="4762936E" w:rsidR="00FF047A" w:rsidRPr="00FF047A" w:rsidRDefault="00FF047A" w:rsidP="00FF047A">
      <w:pPr>
        <w:widowControl/>
        <w:spacing w:after="0" w:line="240" w:lineRule="auto"/>
        <w:ind w:firstLine="709"/>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 xml:space="preserve">Ņemot vērā minēto, Komisija, pamatojoties uz PTAL </w:t>
      </w:r>
      <w:r w:rsidR="003959AF">
        <w:rPr>
          <w:rFonts w:ascii="Times New Roman" w:eastAsia="Times New Roman" w:hAnsi="Times New Roman"/>
          <w:sz w:val="24"/>
          <w:szCs w:val="24"/>
          <w:lang w:val="lv-LV" w:eastAsia="lv-LV"/>
        </w:rPr>
        <w:t xml:space="preserve">13.panta otro daļu, 14.pantu, </w:t>
      </w:r>
      <w:r w:rsidRPr="00FF047A">
        <w:rPr>
          <w:rFonts w:ascii="Times New Roman" w:eastAsia="Times New Roman" w:hAnsi="Times New Roman"/>
          <w:sz w:val="24"/>
          <w:szCs w:val="24"/>
          <w:lang w:val="lv-LV" w:eastAsia="lv-LV"/>
        </w:rPr>
        <w:t>26.</w:t>
      </w:r>
      <w:r w:rsidRPr="00FF047A">
        <w:rPr>
          <w:rFonts w:ascii="Times New Roman" w:eastAsia="Times New Roman" w:hAnsi="Times New Roman"/>
          <w:sz w:val="24"/>
          <w:szCs w:val="24"/>
          <w:vertAlign w:val="superscript"/>
          <w:lang w:val="lv-LV" w:eastAsia="lv-LV"/>
        </w:rPr>
        <w:t>3</w:t>
      </w:r>
      <w:r w:rsidRPr="00FF047A">
        <w:rPr>
          <w:rFonts w:ascii="Times New Roman" w:eastAsia="Times New Roman" w:hAnsi="Times New Roman"/>
          <w:sz w:val="24"/>
          <w:szCs w:val="24"/>
          <w:lang w:val="lv-LV" w:eastAsia="lv-LV"/>
        </w:rPr>
        <w:t xml:space="preserve"> panta pirmo daļu, 26.</w:t>
      </w:r>
      <w:r w:rsidRPr="00FF047A">
        <w:rPr>
          <w:rFonts w:ascii="Times New Roman" w:eastAsia="Times New Roman" w:hAnsi="Times New Roman"/>
          <w:sz w:val="24"/>
          <w:szCs w:val="24"/>
          <w:vertAlign w:val="superscript"/>
          <w:lang w:val="lv-LV" w:eastAsia="lv-LV"/>
        </w:rPr>
        <w:t>4</w:t>
      </w:r>
      <w:r w:rsidRPr="00FF047A">
        <w:rPr>
          <w:rFonts w:ascii="Times New Roman" w:eastAsia="Times New Roman" w:hAnsi="Times New Roman"/>
          <w:sz w:val="24"/>
          <w:szCs w:val="24"/>
          <w:lang w:val="lv-LV" w:eastAsia="lv-LV"/>
        </w:rPr>
        <w:t xml:space="preserve"> panta pirmo un otro daļu, 26.</w:t>
      </w:r>
      <w:r w:rsidRPr="00FF047A">
        <w:rPr>
          <w:rFonts w:ascii="Times New Roman" w:eastAsia="Times New Roman" w:hAnsi="Times New Roman"/>
          <w:sz w:val="24"/>
          <w:szCs w:val="24"/>
          <w:vertAlign w:val="superscript"/>
          <w:lang w:val="lv-LV" w:eastAsia="lv-LV"/>
        </w:rPr>
        <w:t>11</w:t>
      </w:r>
      <w:r w:rsidRPr="00FF047A">
        <w:rPr>
          <w:rFonts w:ascii="Times New Roman" w:eastAsia="Times New Roman" w:hAnsi="Times New Roman"/>
          <w:sz w:val="24"/>
          <w:szCs w:val="24"/>
          <w:lang w:val="lv-LV" w:eastAsia="lv-LV"/>
        </w:rPr>
        <w:t xml:space="preserve"> panta pirmo daļu un 26.</w:t>
      </w:r>
      <w:r w:rsidRPr="00FF047A">
        <w:rPr>
          <w:rFonts w:ascii="Times New Roman" w:eastAsia="Times New Roman" w:hAnsi="Times New Roman"/>
          <w:sz w:val="24"/>
          <w:szCs w:val="24"/>
          <w:vertAlign w:val="superscript"/>
          <w:lang w:val="lv-LV" w:eastAsia="lv-LV"/>
        </w:rPr>
        <w:t>12</w:t>
      </w:r>
      <w:r w:rsidRPr="00FF047A">
        <w:rPr>
          <w:rFonts w:ascii="Times New Roman" w:eastAsia="Times New Roman" w:hAnsi="Times New Roman"/>
          <w:sz w:val="24"/>
          <w:szCs w:val="24"/>
          <w:lang w:val="lv-LV" w:eastAsia="lv-LV"/>
        </w:rPr>
        <w:t xml:space="preserve"> panta pirmo un otro daļu</w:t>
      </w:r>
      <w:r w:rsidR="003959AF">
        <w:rPr>
          <w:rFonts w:ascii="Times New Roman" w:eastAsia="Times New Roman" w:hAnsi="Times New Roman"/>
          <w:sz w:val="24"/>
          <w:szCs w:val="24"/>
          <w:lang w:val="lv-LV" w:eastAsia="lv-LV"/>
        </w:rPr>
        <w:t>, 28.panta piekto daļu</w:t>
      </w:r>
      <w:r w:rsidRPr="00FF047A">
        <w:rPr>
          <w:rFonts w:ascii="Times New Roman" w:eastAsia="Times New Roman" w:hAnsi="Times New Roman"/>
          <w:sz w:val="24"/>
          <w:szCs w:val="24"/>
          <w:lang w:val="lv-LV" w:eastAsia="lv-LV"/>
        </w:rPr>
        <w:t>,</w:t>
      </w:r>
    </w:p>
    <w:p w14:paraId="099141E2" w14:textId="77777777" w:rsidR="00FF047A" w:rsidRDefault="00FF047A" w:rsidP="00FF047A">
      <w:pPr>
        <w:widowControl/>
        <w:spacing w:after="0" w:line="240" w:lineRule="auto"/>
        <w:jc w:val="center"/>
        <w:rPr>
          <w:rFonts w:ascii="Times New Roman" w:eastAsia="Times New Roman" w:hAnsi="Times New Roman"/>
          <w:b/>
          <w:bCs/>
          <w:sz w:val="24"/>
          <w:szCs w:val="24"/>
          <w:lang w:val="lv-LV" w:eastAsia="lv-LV"/>
        </w:rPr>
      </w:pPr>
    </w:p>
    <w:p w14:paraId="1E016574" w14:textId="0CE35DC7" w:rsidR="00FF047A" w:rsidRDefault="00FF047A" w:rsidP="00FF047A">
      <w:pPr>
        <w:widowControl/>
        <w:spacing w:after="0" w:line="240" w:lineRule="auto"/>
        <w:jc w:val="center"/>
        <w:rPr>
          <w:rFonts w:ascii="Times New Roman" w:eastAsia="Times New Roman" w:hAnsi="Times New Roman"/>
          <w:sz w:val="24"/>
          <w:szCs w:val="24"/>
          <w:lang w:val="lv-LV" w:eastAsia="lv-LV"/>
        </w:rPr>
      </w:pPr>
      <w:r w:rsidRPr="00FF047A">
        <w:rPr>
          <w:rFonts w:ascii="Times New Roman" w:eastAsia="Times New Roman" w:hAnsi="Times New Roman"/>
          <w:b/>
          <w:bCs/>
          <w:sz w:val="24"/>
          <w:szCs w:val="24"/>
          <w:lang w:val="lv-LV" w:eastAsia="lv-LV"/>
        </w:rPr>
        <w:t>nolemj</w:t>
      </w:r>
      <w:r w:rsidRPr="00FF047A">
        <w:rPr>
          <w:rFonts w:ascii="Times New Roman" w:eastAsia="Times New Roman" w:hAnsi="Times New Roman"/>
          <w:sz w:val="24"/>
          <w:szCs w:val="24"/>
          <w:lang w:val="lv-LV" w:eastAsia="lv-LV"/>
        </w:rPr>
        <w:t>:</w:t>
      </w:r>
    </w:p>
    <w:p w14:paraId="5CBE3CFE" w14:textId="77777777" w:rsidR="00FF047A" w:rsidRPr="00FF047A" w:rsidRDefault="00FF047A" w:rsidP="00FF047A">
      <w:pPr>
        <w:widowControl/>
        <w:spacing w:after="0" w:line="240" w:lineRule="auto"/>
        <w:jc w:val="center"/>
        <w:rPr>
          <w:rFonts w:ascii="Times New Roman" w:eastAsia="Times New Roman" w:hAnsi="Times New Roman"/>
          <w:sz w:val="24"/>
          <w:szCs w:val="24"/>
          <w:lang w:val="lv-LV" w:eastAsia="lv-LV"/>
        </w:rPr>
      </w:pPr>
    </w:p>
    <w:p w14:paraId="10A8A293" w14:textId="6FB60D47" w:rsidR="00FF047A" w:rsidRDefault="00FF047A" w:rsidP="00FF047A">
      <w:pPr>
        <w:widowControl/>
        <w:spacing w:after="0" w:line="240" w:lineRule="auto"/>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 xml:space="preserve">apmierināt  </w:t>
      </w:r>
      <w:r w:rsidR="008A1C8A">
        <w:rPr>
          <w:rFonts w:ascii="Times New Roman" w:eastAsia="Times New Roman" w:hAnsi="Times New Roman"/>
          <w:sz w:val="24"/>
          <w:szCs w:val="24"/>
          <w:lang w:val="lv-LV" w:eastAsia="lv-LV"/>
        </w:rPr>
        <w:t>patērētāja</w:t>
      </w:r>
      <w:r w:rsidRPr="00FF047A">
        <w:rPr>
          <w:rFonts w:ascii="Times New Roman" w:eastAsia="Times New Roman" w:hAnsi="Times New Roman"/>
          <w:sz w:val="24"/>
          <w:szCs w:val="24"/>
          <w:lang w:val="lv-LV" w:eastAsia="lv-LV"/>
        </w:rPr>
        <w:t xml:space="preserve"> prasību.</w:t>
      </w:r>
    </w:p>
    <w:p w14:paraId="5FF01504" w14:textId="488E6F46" w:rsidR="00FF047A" w:rsidRPr="00FF047A" w:rsidRDefault="008A1C8A" w:rsidP="00FF047A">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sabiedrībai</w:t>
      </w:r>
      <w:r w:rsidR="00FF047A" w:rsidRPr="00FF047A">
        <w:rPr>
          <w:rFonts w:ascii="Times New Roman" w:eastAsia="Times New Roman" w:hAnsi="Times New Roman"/>
          <w:sz w:val="24"/>
          <w:szCs w:val="24"/>
          <w:lang w:val="lv-LV" w:eastAsia="lv-LV"/>
        </w:rPr>
        <w:t xml:space="preserve"> atmaksāt </w:t>
      </w:r>
      <w:r>
        <w:rPr>
          <w:rFonts w:ascii="Times New Roman" w:eastAsia="Times New Roman" w:hAnsi="Times New Roman"/>
          <w:sz w:val="24"/>
          <w:szCs w:val="24"/>
          <w:lang w:val="lv-LV" w:eastAsia="lv-LV"/>
        </w:rPr>
        <w:t>patērētājam</w:t>
      </w:r>
      <w:r w:rsidR="00FF047A">
        <w:rPr>
          <w:rFonts w:ascii="Times New Roman" w:eastAsia="Times New Roman" w:hAnsi="Times New Roman"/>
          <w:sz w:val="24"/>
          <w:szCs w:val="24"/>
          <w:lang w:val="lv-LV" w:eastAsia="lv-LV"/>
        </w:rPr>
        <w:t xml:space="preserve"> </w:t>
      </w:r>
      <w:r w:rsidR="003959AF">
        <w:rPr>
          <w:rFonts w:ascii="Times New Roman" w:eastAsia="Times New Roman" w:hAnsi="Times New Roman"/>
          <w:sz w:val="24"/>
          <w:szCs w:val="24"/>
          <w:lang w:val="lv-LV" w:eastAsia="lv-LV"/>
        </w:rPr>
        <w:t>179,00 EUR</w:t>
      </w:r>
      <w:r w:rsidR="00FF047A" w:rsidRPr="00FF047A">
        <w:rPr>
          <w:rFonts w:ascii="Times New Roman" w:eastAsia="Times New Roman" w:hAnsi="Times New Roman"/>
          <w:sz w:val="24"/>
          <w:szCs w:val="24"/>
          <w:lang w:val="lv-LV" w:eastAsia="lv-LV"/>
        </w:rPr>
        <w:t>.</w:t>
      </w:r>
    </w:p>
    <w:p w14:paraId="0BB70C81" w14:textId="77777777" w:rsidR="00FF047A" w:rsidRDefault="00FF047A" w:rsidP="00FF047A">
      <w:pPr>
        <w:widowControl/>
        <w:spacing w:after="0" w:line="240" w:lineRule="auto"/>
        <w:jc w:val="both"/>
        <w:rPr>
          <w:rFonts w:ascii="Times New Roman" w:eastAsia="Times New Roman" w:hAnsi="Times New Roman"/>
          <w:sz w:val="24"/>
          <w:szCs w:val="24"/>
          <w:lang w:val="lv-LV" w:eastAsia="lv-LV"/>
        </w:rPr>
      </w:pPr>
    </w:p>
    <w:p w14:paraId="18631498" w14:textId="31119CBF" w:rsidR="00FF047A" w:rsidRPr="00FF047A" w:rsidRDefault="00FF047A" w:rsidP="00FF047A">
      <w:pPr>
        <w:widowControl/>
        <w:spacing w:after="0" w:line="240" w:lineRule="auto"/>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Saskaņā ar PTAL 26.</w:t>
      </w:r>
      <w:r w:rsidRPr="00FF047A">
        <w:rPr>
          <w:rFonts w:ascii="Times New Roman" w:eastAsia="Times New Roman" w:hAnsi="Times New Roman"/>
          <w:sz w:val="24"/>
          <w:szCs w:val="24"/>
          <w:vertAlign w:val="superscript"/>
          <w:lang w:val="lv-LV" w:eastAsia="lv-LV"/>
        </w:rPr>
        <w:t>12</w:t>
      </w:r>
      <w:r w:rsidRPr="00FF047A">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2C19D267" w14:textId="77777777" w:rsidR="00FF047A" w:rsidRPr="00FF047A" w:rsidRDefault="00FF047A" w:rsidP="00FF047A">
      <w:pPr>
        <w:widowControl/>
        <w:spacing w:after="0" w:line="240" w:lineRule="auto"/>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Saskaņā ar PTAL 26.</w:t>
      </w:r>
      <w:r w:rsidRPr="00FF047A">
        <w:rPr>
          <w:rFonts w:ascii="Times New Roman" w:eastAsia="Times New Roman" w:hAnsi="Times New Roman"/>
          <w:sz w:val="24"/>
          <w:szCs w:val="24"/>
          <w:vertAlign w:val="superscript"/>
          <w:lang w:val="lv-LV" w:eastAsia="lv-LV"/>
        </w:rPr>
        <w:t>12</w:t>
      </w:r>
      <w:r w:rsidRPr="00FF047A">
        <w:rPr>
          <w:rFonts w:ascii="Times New Roman" w:eastAsia="Times New Roman" w:hAnsi="Times New Roman"/>
          <w:sz w:val="24"/>
          <w:szCs w:val="24"/>
          <w:lang w:val="lv-LV" w:eastAsia="lv-LV"/>
        </w:rPr>
        <w:t xml:space="preserve"> panta septīto daļu Komisijas lēmums ir labprātīgi izpildāms 30 dienu laikā no tā spēkā stāšanās dienas.</w:t>
      </w:r>
    </w:p>
    <w:p w14:paraId="6CEE4BEB" w14:textId="77777777" w:rsidR="00FF047A" w:rsidRDefault="00FF047A" w:rsidP="000979D1">
      <w:pPr>
        <w:widowControl/>
        <w:spacing w:after="0" w:line="300" w:lineRule="atLeast"/>
        <w:jc w:val="both"/>
        <w:rPr>
          <w:rFonts w:ascii="Times New Roman" w:eastAsia="Times New Roman" w:hAnsi="Times New Roman"/>
          <w:sz w:val="24"/>
          <w:szCs w:val="24"/>
          <w:lang w:val="lv-LV" w:eastAsia="lv-LV"/>
        </w:rPr>
      </w:pPr>
    </w:p>
    <w:p w14:paraId="16CDC0EF" w14:textId="11545FDD" w:rsidR="000979D1" w:rsidRPr="003959AF" w:rsidRDefault="000979D1" w:rsidP="000979D1">
      <w:pPr>
        <w:widowControl/>
        <w:spacing w:after="0" w:line="300" w:lineRule="atLeast"/>
        <w:jc w:val="both"/>
        <w:rPr>
          <w:rFonts w:ascii="Times New Roman" w:eastAsia="Times New Roman" w:hAnsi="Times New Roman"/>
          <w:b/>
          <w:bCs/>
          <w:sz w:val="24"/>
          <w:szCs w:val="24"/>
          <w:lang w:val="lv-LV" w:eastAsia="lv-LV"/>
        </w:rPr>
      </w:pPr>
      <w:r w:rsidRPr="003959AF">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Pr="00FF047A" w:rsidRDefault="000979D1" w:rsidP="000979D1">
      <w:pPr>
        <w:widowControl/>
        <w:spacing w:after="0" w:line="300" w:lineRule="atLeast"/>
        <w:rPr>
          <w:rFonts w:ascii="Times New Roman" w:eastAsia="Times New Roman" w:hAnsi="Times New Roman"/>
          <w:sz w:val="24"/>
          <w:szCs w:val="24"/>
          <w:lang w:val="lv-LV" w:eastAsia="lv-LV"/>
        </w:rPr>
      </w:pPr>
    </w:p>
    <w:p w14:paraId="3582EDBD" w14:textId="77777777" w:rsidR="00FF047A" w:rsidRPr="00FF047A" w:rsidRDefault="000979D1" w:rsidP="00FF047A">
      <w:pPr>
        <w:widowControl/>
        <w:spacing w:after="0" w:line="300" w:lineRule="atLeast"/>
        <w:jc w:val="both"/>
        <w:rPr>
          <w:rFonts w:ascii="Times New Roman" w:eastAsia="Times New Roman" w:hAnsi="Times New Roman"/>
          <w:sz w:val="24"/>
          <w:szCs w:val="24"/>
          <w:lang w:val="lv-LV" w:eastAsia="lv-LV"/>
        </w:rPr>
      </w:pPr>
      <w:r w:rsidRPr="00FF047A">
        <w:rPr>
          <w:rFonts w:ascii="Times New Roman" w:eastAsia="Times New Roman" w:hAnsi="Times New Roman"/>
          <w:sz w:val="24"/>
          <w:szCs w:val="24"/>
          <w:lang w:val="lv-LV" w:eastAsia="lv-LV"/>
        </w:rPr>
        <w:t>Komisijas priekšsēdētāja</w:t>
      </w:r>
      <w:r w:rsidRPr="00FF047A">
        <w:rPr>
          <w:rFonts w:ascii="Times New Roman" w:eastAsia="Times New Roman" w:hAnsi="Times New Roman"/>
          <w:sz w:val="24"/>
          <w:szCs w:val="24"/>
          <w:lang w:val="lv-LV" w:eastAsia="lv-LV"/>
        </w:rPr>
        <w:tab/>
      </w:r>
      <w:r w:rsidRPr="00FF047A">
        <w:rPr>
          <w:rFonts w:ascii="Times New Roman" w:eastAsia="Times New Roman" w:hAnsi="Times New Roman"/>
          <w:sz w:val="24"/>
          <w:szCs w:val="24"/>
          <w:lang w:val="lv-LV" w:eastAsia="lv-LV"/>
        </w:rPr>
        <w:tab/>
      </w:r>
      <w:r w:rsidRPr="00FF047A">
        <w:rPr>
          <w:rFonts w:ascii="Times New Roman" w:eastAsia="Times New Roman" w:hAnsi="Times New Roman"/>
          <w:sz w:val="24"/>
          <w:szCs w:val="24"/>
          <w:lang w:val="lv-LV" w:eastAsia="lv-LV"/>
        </w:rPr>
        <w:tab/>
      </w:r>
      <w:r w:rsidRPr="00FF047A">
        <w:rPr>
          <w:rFonts w:ascii="Times New Roman" w:eastAsia="Times New Roman" w:hAnsi="Times New Roman"/>
          <w:sz w:val="24"/>
          <w:szCs w:val="24"/>
          <w:lang w:val="lv-LV" w:eastAsia="lv-LV"/>
        </w:rPr>
        <w:tab/>
      </w:r>
      <w:r w:rsidRPr="00FF047A">
        <w:rPr>
          <w:rFonts w:ascii="Times New Roman" w:eastAsia="Times New Roman" w:hAnsi="Times New Roman"/>
          <w:sz w:val="24"/>
          <w:szCs w:val="24"/>
          <w:lang w:val="lv-LV" w:eastAsia="lv-LV"/>
        </w:rPr>
        <w:tab/>
      </w:r>
      <w:r w:rsidRPr="00FF047A">
        <w:rPr>
          <w:rFonts w:ascii="Times New Roman" w:eastAsia="Times New Roman" w:hAnsi="Times New Roman"/>
          <w:sz w:val="24"/>
          <w:szCs w:val="24"/>
          <w:lang w:val="lv-LV" w:eastAsia="lv-LV"/>
        </w:rPr>
        <w:tab/>
      </w:r>
      <w:r w:rsidRPr="00FF047A">
        <w:rPr>
          <w:rFonts w:ascii="Times New Roman" w:eastAsia="Times New Roman" w:hAnsi="Times New Roman"/>
          <w:sz w:val="24"/>
          <w:szCs w:val="24"/>
          <w:lang w:val="lv-LV" w:eastAsia="lv-LV"/>
        </w:rPr>
        <w:tab/>
      </w:r>
      <w:r w:rsidR="00FF047A" w:rsidRPr="00FF047A">
        <w:rPr>
          <w:rFonts w:ascii="Times New Roman" w:eastAsia="Times New Roman" w:hAnsi="Times New Roman"/>
          <w:sz w:val="24"/>
          <w:szCs w:val="24"/>
          <w:lang w:val="lv-LV" w:eastAsia="lv-LV"/>
        </w:rPr>
        <w:t>Maija Vētra</w:t>
      </w:r>
    </w:p>
    <w:p w14:paraId="776F8A89" w14:textId="5C0B8040" w:rsidR="004179C6" w:rsidRPr="00FF047A" w:rsidRDefault="004179C6" w:rsidP="000979D1">
      <w:pPr>
        <w:rPr>
          <w:rFonts w:ascii="Times New Roman" w:hAnsi="Times New Roman"/>
          <w:sz w:val="24"/>
          <w:szCs w:val="24"/>
        </w:rPr>
      </w:pPr>
    </w:p>
    <w:sectPr w:rsidR="004179C6" w:rsidRPr="00FF047A"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20774" w14:textId="77777777" w:rsidR="00BF2C57" w:rsidRDefault="00BF2C57">
      <w:pPr>
        <w:spacing w:after="0" w:line="240" w:lineRule="auto"/>
      </w:pPr>
      <w:r>
        <w:separator/>
      </w:r>
    </w:p>
  </w:endnote>
  <w:endnote w:type="continuationSeparator" w:id="0">
    <w:p w14:paraId="50A7C593" w14:textId="77777777" w:rsidR="00BF2C57" w:rsidRDefault="00BF2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32F03CF4" w:rsidR="00063A6C" w:rsidRDefault="00063A6C" w:rsidP="00063A6C">
        <w:pPr>
          <w:pStyle w:val="Footer"/>
          <w:jc w:val="center"/>
        </w:pPr>
        <w:r>
          <w:fldChar w:fldCharType="begin"/>
        </w:r>
        <w:r>
          <w:instrText xml:space="preserve"> PAGE   \* MERGEFORMAT </w:instrText>
        </w:r>
        <w:r>
          <w:fldChar w:fldCharType="separate"/>
        </w:r>
        <w:r w:rsidR="00112481">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14B52" w14:textId="77777777" w:rsidR="00BF2C57" w:rsidRDefault="00BF2C57">
      <w:pPr>
        <w:spacing w:after="0" w:line="240" w:lineRule="auto"/>
      </w:pPr>
      <w:r>
        <w:separator/>
      </w:r>
    </w:p>
  </w:footnote>
  <w:footnote w:type="continuationSeparator" w:id="0">
    <w:p w14:paraId="65BD7DAC" w14:textId="77777777" w:rsidR="00BF2C57" w:rsidRDefault="00BF2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339544760">
    <w:abstractNumId w:val="10"/>
  </w:num>
  <w:num w:numId="2" w16cid:durableId="1940866642">
    <w:abstractNumId w:val="8"/>
  </w:num>
  <w:num w:numId="3" w16cid:durableId="333647528">
    <w:abstractNumId w:val="7"/>
  </w:num>
  <w:num w:numId="4" w16cid:durableId="485390941">
    <w:abstractNumId w:val="6"/>
  </w:num>
  <w:num w:numId="5" w16cid:durableId="963072691">
    <w:abstractNumId w:val="5"/>
  </w:num>
  <w:num w:numId="6" w16cid:durableId="2088719767">
    <w:abstractNumId w:val="9"/>
  </w:num>
  <w:num w:numId="7" w16cid:durableId="71240926">
    <w:abstractNumId w:val="4"/>
  </w:num>
  <w:num w:numId="8" w16cid:durableId="1158498865">
    <w:abstractNumId w:val="3"/>
  </w:num>
  <w:num w:numId="9" w16cid:durableId="1041244870">
    <w:abstractNumId w:val="2"/>
  </w:num>
  <w:num w:numId="10" w16cid:durableId="191963202">
    <w:abstractNumId w:val="1"/>
  </w:num>
  <w:num w:numId="11" w16cid:durableId="1736322182">
    <w:abstractNumId w:val="0"/>
  </w:num>
  <w:num w:numId="12" w16cid:durableId="343212877">
    <w:abstractNumId w:val="11"/>
  </w:num>
  <w:num w:numId="13" w16cid:durableId="1318802849">
    <w:abstractNumId w:val="15"/>
  </w:num>
  <w:num w:numId="14" w16cid:durableId="389426578">
    <w:abstractNumId w:val="13"/>
  </w:num>
  <w:num w:numId="15" w16cid:durableId="468012180">
    <w:abstractNumId w:val="14"/>
  </w:num>
  <w:num w:numId="16" w16cid:durableId="312685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2481"/>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D5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959AF"/>
    <w:rsid w:val="003A3D43"/>
    <w:rsid w:val="003B0C74"/>
    <w:rsid w:val="003B2670"/>
    <w:rsid w:val="003C1EAB"/>
    <w:rsid w:val="003C2D40"/>
    <w:rsid w:val="003D4737"/>
    <w:rsid w:val="003E0882"/>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A1C8A"/>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A285A"/>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81E84"/>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2C57"/>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4DAC"/>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047A"/>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styleId="FootnoteText">
    <w:name w:val="footnote text"/>
    <w:basedOn w:val="Normal"/>
    <w:link w:val="FootnoteTextChar"/>
    <w:uiPriority w:val="99"/>
    <w:semiHidden/>
    <w:unhideWhenUsed/>
    <w:rsid w:val="00B81E84"/>
    <w:pPr>
      <w:spacing w:after="0" w:line="240" w:lineRule="auto"/>
    </w:pPr>
    <w:rPr>
      <w:sz w:val="20"/>
      <w:szCs w:val="20"/>
      <w:lang w:val="lv-LV"/>
    </w:rPr>
  </w:style>
  <w:style w:type="character" w:customStyle="1" w:styleId="FootnoteTextChar">
    <w:name w:val="Footnote Text Char"/>
    <w:basedOn w:val="DefaultParagraphFont"/>
    <w:link w:val="FootnoteText"/>
    <w:uiPriority w:val="99"/>
    <w:semiHidden/>
    <w:qFormat/>
    <w:rsid w:val="00B81E84"/>
    <w:rPr>
      <w:lang w:eastAsia="en-US"/>
    </w:rPr>
  </w:style>
  <w:style w:type="character" w:styleId="FootnoteReference">
    <w:name w:val="footnote reference"/>
    <w:basedOn w:val="DefaultParagraphFont"/>
    <w:uiPriority w:val="99"/>
    <w:unhideWhenUsed/>
    <w:rsid w:val="00B81E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AFBE0-1E13-4CAC-96B0-8BB6E5501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3951</Characters>
  <Application>Microsoft Office Word</Application>
  <DocSecurity>0</DocSecurity>
  <Lines>74</Lines>
  <Paragraphs>30</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4535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2026-03-06T13:12:00Z</dcterms:created>
  <dcterms:modified xsi:type="dcterms:W3CDTF">2026-03-06T13:12:00Z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