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E5D0" w14:textId="78505482" w:rsidR="002F5BFF" w:rsidRPr="00850183" w:rsidRDefault="0059088E" w:rsidP="00850183">
      <w:pPr>
        <w:widowControl/>
        <w:spacing w:after="0" w:line="240" w:lineRule="auto"/>
        <w:ind w:left="5103"/>
        <w:jc w:val="right"/>
        <w:rPr>
          <w:rFonts w:ascii="Times New Roman" w:eastAsia="Times New Roman" w:hAnsi="Times New Roman"/>
          <w:bCs/>
          <w:i/>
          <w:i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38DD5BA4" w14:textId="77777777" w:rsidR="002F5BFF" w:rsidRPr="002F5BFF" w:rsidRDefault="002F5BFF" w:rsidP="00850183">
      <w:pPr>
        <w:widowControl/>
        <w:spacing w:after="0" w:line="240" w:lineRule="auto"/>
        <w:ind w:left="5103"/>
        <w:jc w:val="right"/>
        <w:rPr>
          <w:rFonts w:ascii="Times New Roman" w:eastAsia="Times New Roman" w:hAnsi="Times New Roman"/>
          <w:b/>
          <w:sz w:val="24"/>
          <w:szCs w:val="24"/>
          <w:lang w:val="lv-LV"/>
        </w:rPr>
      </w:pPr>
    </w:p>
    <w:p w14:paraId="4CA13A3C" w14:textId="3729DAF5" w:rsidR="002F5BFF" w:rsidRPr="00850183" w:rsidRDefault="0059088E" w:rsidP="00850183">
      <w:pPr>
        <w:widowControl/>
        <w:spacing w:after="0" w:line="240" w:lineRule="auto"/>
        <w:ind w:left="5103"/>
        <w:jc w:val="right"/>
        <w:rPr>
          <w:rFonts w:ascii="Times New Roman" w:eastAsia="Times New Roman" w:hAnsi="Times New Roman"/>
          <w:bCs/>
          <w:i/>
          <w:iCs/>
          <w:sz w:val="24"/>
          <w:szCs w:val="24"/>
          <w:lang w:val="lv-LV"/>
        </w:rPr>
      </w:pPr>
      <w:r>
        <w:rPr>
          <w:rFonts w:ascii="Times New Roman" w:eastAsia="Times New Roman" w:hAnsi="Times New Roman"/>
          <w:b/>
          <w:sz w:val="24"/>
          <w:szCs w:val="24"/>
          <w:lang w:val="lv-LV"/>
        </w:rPr>
        <w:t>sabiedrība</w:t>
      </w:r>
    </w:p>
    <w:p w14:paraId="277B2E7E" w14:textId="77777777" w:rsidR="002F5BFF" w:rsidRDefault="002F5BFF" w:rsidP="00230DDD">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46F7FBF5" w:rsidR="00963C58" w:rsidRDefault="00230DDD"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w:t>
      </w:r>
      <w:r w:rsidR="00510287">
        <w:rPr>
          <w:rFonts w:ascii="Times New Roman" w:eastAsia="Times New Roman" w:hAnsi="Times New Roman"/>
          <w:sz w:val="24"/>
          <w:lang w:val="lv-LV" w:eastAsia="lv-LV"/>
        </w:rPr>
        <w:t>4</w:t>
      </w:r>
      <w:r>
        <w:rPr>
          <w:rFonts w:ascii="Times New Roman" w:eastAsia="Times New Roman" w:hAnsi="Times New Roman"/>
          <w:sz w:val="24"/>
          <w:lang w:val="lv-LV" w:eastAsia="lv-LV"/>
        </w:rPr>
        <w:t>.0</w:t>
      </w:r>
      <w:r w:rsidR="00510287">
        <w:rPr>
          <w:rFonts w:ascii="Times New Roman" w:eastAsia="Times New Roman" w:hAnsi="Times New Roman"/>
          <w:sz w:val="24"/>
          <w:lang w:val="lv-LV" w:eastAsia="lv-LV"/>
        </w:rPr>
        <w:t>3</w:t>
      </w:r>
      <w:r>
        <w:rPr>
          <w:rFonts w:ascii="Times New Roman" w:eastAsia="Times New Roman" w:hAnsi="Times New Roman"/>
          <w:sz w:val="24"/>
          <w:lang w:val="lv-LV" w:eastAsia="lv-LV"/>
        </w:rPr>
        <w:t>.202</w:t>
      </w:r>
      <w:r w:rsidR="00A44002">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963C58">
        <w:rPr>
          <w:rFonts w:ascii="Times New Roman" w:eastAsia="Times New Roman" w:hAnsi="Times New Roman"/>
          <w:sz w:val="24"/>
          <w:lang w:val="lv-LV" w:eastAsia="lv-LV"/>
        </w:rPr>
        <w:tab/>
      </w:r>
      <w:r w:rsidR="009320E8">
        <w:rPr>
          <w:rFonts w:ascii="Times New Roman" w:eastAsia="Times New Roman" w:hAnsi="Times New Roman"/>
          <w:sz w:val="24"/>
          <w:lang w:val="lv-LV" w:eastAsia="lv-LV"/>
        </w:rPr>
        <w:t xml:space="preserve">                   </w:t>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2F5BFF">
        <w:rPr>
          <w:rFonts w:ascii="Times New Roman" w:eastAsia="Times New Roman" w:hAnsi="Times New Roman"/>
          <w:sz w:val="24"/>
          <w:lang w:val="lv-LV" w:eastAsia="lv-LV"/>
        </w:rPr>
        <w:t>27</w:t>
      </w:r>
      <w:r w:rsidR="00963C58">
        <w:rPr>
          <w:rFonts w:ascii="Times New Roman" w:eastAsia="Times New Roman" w:hAnsi="Times New Roman"/>
          <w:sz w:val="24"/>
          <w:lang w:val="lv-LV" w:eastAsia="lv-LV"/>
        </w:rPr>
        <w:t>-psrk</w:t>
      </w:r>
    </w:p>
    <w:p w14:paraId="1D42A41D" w14:textId="77777777" w:rsidR="00963C58" w:rsidRDefault="00963C58" w:rsidP="00230DDD">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4A5CF327" w:rsidR="00963C58" w:rsidRDefault="00963C58" w:rsidP="00230DDD">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230DDD">
        <w:rPr>
          <w:rFonts w:ascii="Times New Roman" w:eastAsia="Times New Roman" w:hAnsi="Times New Roman"/>
          <w:sz w:val="24"/>
          <w:lang w:val="lv-LV" w:eastAsia="lv-LV"/>
        </w:rPr>
        <w:t>Edgars Puriņš</w:t>
      </w:r>
    </w:p>
    <w:p w14:paraId="6A4A1732" w14:textId="77777777" w:rsidR="002F5BFF" w:rsidRDefault="00963C58" w:rsidP="002F5BFF">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2F5BFF">
        <w:rPr>
          <w:rFonts w:ascii="Times New Roman" w:eastAsia="Times New Roman" w:hAnsi="Times New Roman"/>
          <w:sz w:val="24"/>
          <w:lang w:val="lv-LV" w:eastAsia="lv-LV"/>
        </w:rPr>
        <w:t xml:space="preserve">Gints Kļaviņš </w:t>
      </w:r>
      <w:r>
        <w:rPr>
          <w:rFonts w:ascii="Times New Roman" w:eastAsia="Times New Roman" w:hAnsi="Times New Roman"/>
          <w:sz w:val="24"/>
          <w:lang w:val="lv-LV" w:eastAsia="lv-LV"/>
        </w:rPr>
        <w:t xml:space="preserve">kā patērētāju interešu pārstāvis un </w:t>
      </w:r>
      <w:r w:rsidR="002F5BFF">
        <w:rPr>
          <w:rFonts w:ascii="Times New Roman" w:eastAsia="Times New Roman" w:hAnsi="Times New Roman"/>
          <w:sz w:val="24"/>
          <w:lang w:val="lv-LV" w:eastAsia="lv-LV"/>
        </w:rPr>
        <w:t xml:space="preserve">Gints </w:t>
      </w:r>
      <w:proofErr w:type="spellStart"/>
      <w:r w:rsidR="002F5BFF">
        <w:rPr>
          <w:rFonts w:ascii="Times New Roman" w:eastAsia="Times New Roman" w:hAnsi="Times New Roman"/>
          <w:sz w:val="24"/>
          <w:lang w:val="lv-LV" w:eastAsia="lv-LV"/>
        </w:rPr>
        <w:t>Peičs</w:t>
      </w:r>
      <w:proofErr w:type="spellEnd"/>
    </w:p>
    <w:p w14:paraId="5952225C" w14:textId="7CFAD549" w:rsidR="00230DDD" w:rsidRPr="00230DDD" w:rsidRDefault="00963C58" w:rsidP="002F5BFF">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2F5BFF">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230DDD" w:rsidRPr="00230DDD">
        <w:rPr>
          <w:rFonts w:ascii="Times New Roman" w:eastAsia="Times New Roman" w:hAnsi="Times New Roman"/>
          <w:sz w:val="24"/>
          <w:lang w:val="lv-LV" w:eastAsia="lv-LV"/>
        </w:rPr>
        <w:t xml:space="preserve">patērētāju un </w:t>
      </w:r>
      <w:proofErr w:type="spellStart"/>
      <w:r w:rsidR="00230DDD" w:rsidRPr="00230DDD">
        <w:rPr>
          <w:rFonts w:ascii="Times New Roman" w:eastAsia="Times New Roman" w:hAnsi="Times New Roman"/>
          <w:sz w:val="24"/>
          <w:lang w:val="lv-LV" w:eastAsia="lv-LV"/>
        </w:rPr>
        <w:t>sabiedrīb</w:t>
      </w:r>
      <w:proofErr w:type="spellEnd"/>
      <w:r w:rsidR="00230DDD" w:rsidRPr="00230DDD">
        <w:rPr>
          <w:rFonts w:ascii="Times New Roman" w:eastAsia="Times New Roman" w:hAnsi="Times New Roman"/>
          <w:sz w:val="24"/>
          <w:lang w:val="lv-LV" w:eastAsia="lv-LV"/>
        </w:rPr>
        <w:t xml:space="preserve"> saistībā ar lietota datora kvalitāti.</w:t>
      </w:r>
    </w:p>
    <w:p w14:paraId="3EFD085A"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p>
    <w:p w14:paraId="0C3631E0"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 xml:space="preserve">No lietas materiāliem izriet, ka patērētājs 2025. gada 7. aprīlī iegādājās lietotu portatīvo datoru </w:t>
      </w:r>
      <w:proofErr w:type="spellStart"/>
      <w:r w:rsidRPr="00230DDD">
        <w:rPr>
          <w:rFonts w:ascii="Times New Roman" w:eastAsia="Times New Roman" w:hAnsi="Times New Roman"/>
          <w:sz w:val="24"/>
          <w:lang w:val="lv-LV" w:eastAsia="lv-LV"/>
        </w:rPr>
        <w:t>Apple</w:t>
      </w:r>
      <w:proofErr w:type="spellEnd"/>
      <w:r w:rsidRPr="00230DDD">
        <w:rPr>
          <w:rFonts w:ascii="Times New Roman" w:eastAsia="Times New Roman" w:hAnsi="Times New Roman"/>
          <w:sz w:val="24"/>
          <w:lang w:val="lv-LV" w:eastAsia="lv-LV"/>
        </w:rPr>
        <w:t xml:space="preserve"> </w:t>
      </w:r>
      <w:proofErr w:type="spellStart"/>
      <w:r w:rsidRPr="00230DDD">
        <w:rPr>
          <w:rFonts w:ascii="Times New Roman" w:eastAsia="Times New Roman" w:hAnsi="Times New Roman"/>
          <w:sz w:val="24"/>
          <w:lang w:val="lv-LV" w:eastAsia="lv-LV"/>
        </w:rPr>
        <w:t>MacBook</w:t>
      </w:r>
      <w:proofErr w:type="spellEnd"/>
      <w:r w:rsidRPr="00230DDD">
        <w:rPr>
          <w:rFonts w:ascii="Times New Roman" w:eastAsia="Times New Roman" w:hAnsi="Times New Roman"/>
          <w:sz w:val="24"/>
          <w:lang w:val="lv-LV" w:eastAsia="lv-LV"/>
        </w:rPr>
        <w:t xml:space="preserve"> </w:t>
      </w:r>
      <w:proofErr w:type="spellStart"/>
      <w:r w:rsidRPr="00230DDD">
        <w:rPr>
          <w:rFonts w:ascii="Times New Roman" w:eastAsia="Times New Roman" w:hAnsi="Times New Roman"/>
          <w:sz w:val="24"/>
          <w:lang w:val="lv-LV" w:eastAsia="lv-LV"/>
        </w:rPr>
        <w:t>Pro</w:t>
      </w:r>
      <w:proofErr w:type="spellEnd"/>
      <w:r w:rsidRPr="00230DDD">
        <w:rPr>
          <w:rFonts w:ascii="Times New Roman" w:eastAsia="Times New Roman" w:hAnsi="Times New Roman"/>
          <w:sz w:val="24"/>
          <w:lang w:val="lv-LV" w:eastAsia="lv-LV"/>
        </w:rPr>
        <w:t xml:space="preserve"> A1990 (pavadzīme Nr. 3376). Aptuveni pēc 3,5 mēnešiem patērētājs konstatēja, ka datoram nedarbojas </w:t>
      </w:r>
      <w:proofErr w:type="spellStart"/>
      <w:r w:rsidRPr="00230DDD">
        <w:rPr>
          <w:rFonts w:ascii="Times New Roman" w:eastAsia="Times New Roman" w:hAnsi="Times New Roman"/>
          <w:sz w:val="24"/>
          <w:lang w:val="lv-LV" w:eastAsia="lv-LV"/>
        </w:rPr>
        <w:t>Wi‑Fi</w:t>
      </w:r>
      <w:proofErr w:type="spellEnd"/>
      <w:r w:rsidRPr="00230DDD">
        <w:rPr>
          <w:rFonts w:ascii="Times New Roman" w:eastAsia="Times New Roman" w:hAnsi="Times New Roman"/>
          <w:sz w:val="24"/>
          <w:lang w:val="lv-LV" w:eastAsia="lv-LV"/>
        </w:rPr>
        <w:t xml:space="preserve"> sistēma – ierīce vairs nesavienojas ar bezvadu tīklu. Patērētājs vērsās pie sabiedrības, izvirzot </w:t>
      </w:r>
      <w:r w:rsidRPr="009320E8">
        <w:rPr>
          <w:rFonts w:ascii="Times New Roman" w:eastAsia="Times New Roman" w:hAnsi="Times New Roman"/>
          <w:sz w:val="24"/>
          <w:lang w:val="lv-LV" w:eastAsia="lv-LV"/>
        </w:rPr>
        <w:t>prasību par defekta novēršanu</w:t>
      </w:r>
      <w:r w:rsidRPr="00230DDD">
        <w:rPr>
          <w:rFonts w:ascii="Times New Roman" w:eastAsia="Times New Roman" w:hAnsi="Times New Roman"/>
          <w:sz w:val="24"/>
          <w:lang w:val="lv-LV" w:eastAsia="lv-LV"/>
        </w:rPr>
        <w:t xml:space="preserve">, preces apmaiņu vai naudas atmaksu. Sabiedrība atteicās izpildīt prasību, norādot, ka precei noteikts 3 mēnešu garantijas termiņš, pretenzija iesniegta pēc garantijas beigām, un patērētājs nav pierādījis, ka defekts pastāvējis pirkuma brīdī. Patērētājs iesniedza PTAC pretenziju un papildus iesniedza video un </w:t>
      </w:r>
      <w:proofErr w:type="spellStart"/>
      <w:r w:rsidRPr="00230DDD">
        <w:rPr>
          <w:rFonts w:ascii="Times New Roman" w:eastAsia="Times New Roman" w:hAnsi="Times New Roman"/>
          <w:sz w:val="24"/>
          <w:lang w:val="lv-LV" w:eastAsia="lv-LV"/>
        </w:rPr>
        <w:t>ekrānšāviņus</w:t>
      </w:r>
      <w:proofErr w:type="spellEnd"/>
      <w:r w:rsidRPr="00230DDD">
        <w:rPr>
          <w:rFonts w:ascii="Times New Roman" w:eastAsia="Times New Roman" w:hAnsi="Times New Roman"/>
          <w:sz w:val="24"/>
          <w:lang w:val="lv-LV" w:eastAsia="lv-LV"/>
        </w:rPr>
        <w:t xml:space="preserve">, kuros redzams, ka datoram nav aktīvas </w:t>
      </w:r>
      <w:proofErr w:type="spellStart"/>
      <w:r w:rsidRPr="00230DDD">
        <w:rPr>
          <w:rFonts w:ascii="Times New Roman" w:eastAsia="Times New Roman" w:hAnsi="Times New Roman"/>
          <w:sz w:val="24"/>
          <w:lang w:val="lv-LV" w:eastAsia="lv-LV"/>
        </w:rPr>
        <w:t>Wi‑Fi</w:t>
      </w:r>
      <w:proofErr w:type="spellEnd"/>
      <w:r w:rsidRPr="00230DDD">
        <w:rPr>
          <w:rFonts w:ascii="Times New Roman" w:eastAsia="Times New Roman" w:hAnsi="Times New Roman"/>
          <w:sz w:val="24"/>
          <w:lang w:val="lv-LV" w:eastAsia="lv-LV"/>
        </w:rPr>
        <w:t xml:space="preserve"> sistēmas un operētājsistēma neuzrāda </w:t>
      </w:r>
      <w:proofErr w:type="spellStart"/>
      <w:r w:rsidRPr="00230DDD">
        <w:rPr>
          <w:rFonts w:ascii="Times New Roman" w:eastAsia="Times New Roman" w:hAnsi="Times New Roman"/>
          <w:sz w:val="24"/>
          <w:lang w:val="lv-LV" w:eastAsia="lv-LV"/>
        </w:rPr>
        <w:t>Wi‑Fi</w:t>
      </w:r>
      <w:proofErr w:type="spellEnd"/>
      <w:r w:rsidRPr="00230DDD">
        <w:rPr>
          <w:rFonts w:ascii="Times New Roman" w:eastAsia="Times New Roman" w:hAnsi="Times New Roman"/>
          <w:sz w:val="24"/>
          <w:lang w:val="lv-LV" w:eastAsia="lv-LV"/>
        </w:rPr>
        <w:t xml:space="preserve"> ierīci.</w:t>
      </w:r>
    </w:p>
    <w:p w14:paraId="1624154D"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p>
    <w:p w14:paraId="0151E3EC"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Sabiedrība lietā ir sniegusi skaidrojumu, norādot, ka prece pārdota kā lietota ar 3 mēnešu garantiju, patērētājs iegādes brīdī novērtējis preces stāvokli un piekritis tam, pretenzija iesniegta pēc garantijas termiņa beigām, un defekts varētu būt radies neatbilstošas lietošanas dēļ. Sabiedrība uzskata, ka tai nav pienākuma izpildīt patērētāja prasību.</w:t>
      </w:r>
    </w:p>
    <w:p w14:paraId="3DA18A02"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p>
    <w:p w14:paraId="79384E2F" w14:textId="549FDE65" w:rsidR="00230DDD" w:rsidRPr="00230DDD" w:rsidRDefault="00230DDD" w:rsidP="00230DDD">
      <w:pPr>
        <w:widowControl/>
        <w:suppressAutoHyphens/>
        <w:spacing w:after="0"/>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 xml:space="preserve">Komisija, izvērtējot lietā esošos apstākļus, secina, ka patērētājs ir iegādājies lietotu preci, taču sabiedrības atbildība par preces atbilstību līguma noteikumiem saglabājas divus gadus no iegādes dienas. No </w:t>
      </w:r>
      <w:r w:rsidR="009320E8">
        <w:rPr>
          <w:rFonts w:ascii="Times New Roman" w:eastAsia="Times New Roman" w:hAnsi="Times New Roman"/>
          <w:sz w:val="24"/>
          <w:lang w:val="lv-LV" w:eastAsia="lv-LV"/>
        </w:rPr>
        <w:t xml:space="preserve">lietas materiāliem </w:t>
      </w:r>
      <w:r w:rsidRPr="00230DDD">
        <w:rPr>
          <w:rFonts w:ascii="Times New Roman" w:eastAsia="Times New Roman" w:hAnsi="Times New Roman"/>
          <w:sz w:val="24"/>
          <w:lang w:val="lv-LV" w:eastAsia="lv-LV"/>
        </w:rPr>
        <w:t xml:space="preserve">izriet, ka sabiedrība nav pierādījusi, ka prece pirkuma brīdī bijusi līguma noteikumiem atbilstoša, kā arī nav pierādījusi, ka konstatētais defekts radies patērētāja vainas dēļ. Patērētāja iesniegtie pierādījumi (video un </w:t>
      </w:r>
      <w:proofErr w:type="spellStart"/>
      <w:r w:rsidRPr="00230DDD">
        <w:rPr>
          <w:rFonts w:ascii="Times New Roman" w:eastAsia="Times New Roman" w:hAnsi="Times New Roman"/>
          <w:sz w:val="24"/>
          <w:lang w:val="lv-LV" w:eastAsia="lv-LV"/>
        </w:rPr>
        <w:t>ekrānšāviņi</w:t>
      </w:r>
      <w:proofErr w:type="spellEnd"/>
      <w:r w:rsidRPr="00230DDD">
        <w:rPr>
          <w:rFonts w:ascii="Times New Roman" w:eastAsia="Times New Roman" w:hAnsi="Times New Roman"/>
          <w:sz w:val="24"/>
          <w:lang w:val="lv-LV" w:eastAsia="lv-LV"/>
        </w:rPr>
        <w:t xml:space="preserve">) apliecina, ka </w:t>
      </w:r>
      <w:proofErr w:type="spellStart"/>
      <w:r w:rsidRPr="00230DDD">
        <w:rPr>
          <w:rFonts w:ascii="Times New Roman" w:eastAsia="Times New Roman" w:hAnsi="Times New Roman"/>
          <w:sz w:val="24"/>
          <w:lang w:val="lv-LV" w:eastAsia="lv-LV"/>
        </w:rPr>
        <w:t>Wi‑Fi</w:t>
      </w:r>
      <w:proofErr w:type="spellEnd"/>
      <w:r w:rsidRPr="00230DDD">
        <w:rPr>
          <w:rFonts w:ascii="Times New Roman" w:eastAsia="Times New Roman" w:hAnsi="Times New Roman"/>
          <w:sz w:val="24"/>
          <w:lang w:val="lv-LV" w:eastAsia="lv-LV"/>
        </w:rPr>
        <w:t xml:space="preserve"> sistēma nedarbojas un ierīce neuzrāda </w:t>
      </w:r>
      <w:proofErr w:type="spellStart"/>
      <w:r w:rsidRPr="00230DDD">
        <w:rPr>
          <w:rFonts w:ascii="Times New Roman" w:eastAsia="Times New Roman" w:hAnsi="Times New Roman"/>
          <w:sz w:val="24"/>
          <w:lang w:val="lv-LV" w:eastAsia="lv-LV"/>
        </w:rPr>
        <w:t>Wi‑Fi</w:t>
      </w:r>
      <w:proofErr w:type="spellEnd"/>
      <w:r w:rsidRPr="00230DDD">
        <w:rPr>
          <w:rFonts w:ascii="Times New Roman" w:eastAsia="Times New Roman" w:hAnsi="Times New Roman"/>
          <w:sz w:val="24"/>
          <w:lang w:val="lv-LV" w:eastAsia="lv-LV"/>
        </w:rPr>
        <w:t xml:space="preserve"> aparatūru, kas norāda uz būtisku neatbilstību.</w:t>
      </w:r>
    </w:p>
    <w:p w14:paraId="001C561E"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p>
    <w:p w14:paraId="5A2065E2"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lastRenderedPageBreak/>
        <w:t xml:space="preserve">Komisija norāda, ka saskaņā ar Patērētāju tiesību aizsardzības likuma (turpmāk – PTAL) 13. panta pirmo un otro daļu pārdevējam ir pienākums </w:t>
      </w:r>
      <w:r w:rsidRPr="009320E8">
        <w:rPr>
          <w:rFonts w:ascii="Times New Roman" w:eastAsia="Times New Roman" w:hAnsi="Times New Roman"/>
          <w:sz w:val="24"/>
          <w:lang w:val="lv-LV" w:eastAsia="lv-LV"/>
        </w:rPr>
        <w:t>nodrošināt preces atbilstību līguma noteikumiem</w:t>
      </w:r>
      <w:r w:rsidRPr="00230DDD">
        <w:rPr>
          <w:rFonts w:ascii="Times New Roman" w:eastAsia="Times New Roman" w:hAnsi="Times New Roman"/>
          <w:sz w:val="24"/>
          <w:lang w:val="lv-LV" w:eastAsia="lv-LV"/>
        </w:rPr>
        <w:t>, kā arī pārdevējs ir atbildīgs par jebkuru neatbilstību, kas pastāvējusi preces piegādes brīdī un atklājas divu gadu laikā no piegādes dienas. Ja neatbilstība atklājas sešu mēnešu laikā pēc iegādes, uzskatāms, ka tā pastāvējusi piegādes brīdī, ja vien tas nav pretrunā ar preces raksturu vai neatbilstības veidu.</w:t>
      </w:r>
    </w:p>
    <w:p w14:paraId="27F176A8"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p>
    <w:p w14:paraId="7561CDF0"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 xml:space="preserve">Savukārt, atbilstoši PTAL 28. panta piektajai daļai, patērētājam ir tiesības pieprasīt, lai pārdevējs samērīgi samazina preces cenu vai atceļ līgumu un atmaksā par preci samaksāto naudas summu, ja pārdevējs saprātīgā termiņā nav </w:t>
      </w:r>
      <w:r w:rsidRPr="009320E8">
        <w:rPr>
          <w:rFonts w:ascii="Times New Roman" w:eastAsia="Times New Roman" w:hAnsi="Times New Roman"/>
          <w:sz w:val="24"/>
          <w:lang w:val="lv-LV" w:eastAsia="lv-LV"/>
        </w:rPr>
        <w:t>novērsis preces neatbilstību līguma noteikumiem</w:t>
      </w:r>
      <w:r w:rsidRPr="00230DDD">
        <w:rPr>
          <w:rFonts w:ascii="Times New Roman" w:eastAsia="Times New Roman" w:hAnsi="Times New Roman"/>
          <w:sz w:val="24"/>
          <w:lang w:val="lv-LV" w:eastAsia="lv-LV"/>
        </w:rPr>
        <w:t xml:space="preserve"> vai nav apmainījis preci pret līguma noteikumiem atbilstošu preci.</w:t>
      </w:r>
    </w:p>
    <w:p w14:paraId="44267842" w14:textId="77777777" w:rsidR="00230DDD" w:rsidRPr="00230DDD" w:rsidRDefault="00230DDD" w:rsidP="00230DDD">
      <w:pPr>
        <w:widowControl/>
        <w:suppressAutoHyphens/>
        <w:spacing w:after="0"/>
        <w:jc w:val="both"/>
        <w:rPr>
          <w:rFonts w:ascii="Times New Roman" w:eastAsia="Times New Roman" w:hAnsi="Times New Roman"/>
          <w:sz w:val="24"/>
          <w:lang w:val="lv-LV" w:eastAsia="lv-LV"/>
        </w:rPr>
      </w:pPr>
    </w:p>
    <w:p w14:paraId="2C02B583" w14:textId="50B11E4F" w:rsidR="00850183" w:rsidRPr="00850183" w:rsidRDefault="00230DDD" w:rsidP="00230DDD">
      <w:pPr>
        <w:widowControl/>
        <w:suppressAutoHyphens/>
        <w:spacing w:after="0"/>
        <w:jc w:val="both"/>
        <w:rPr>
          <w:rFonts w:ascii="Times New Roman" w:eastAsia="Times New Roman" w:hAnsi="Times New Roman"/>
          <w:sz w:val="24"/>
          <w:lang w:val="lv-LV" w:eastAsia="lv-LV"/>
        </w:rPr>
      </w:pPr>
      <w:r w:rsidRPr="00850183">
        <w:rPr>
          <w:rFonts w:ascii="Times New Roman" w:eastAsia="Times New Roman" w:hAnsi="Times New Roman"/>
          <w:sz w:val="24"/>
          <w:lang w:val="lv-LV" w:eastAsia="lv-LV"/>
        </w:rPr>
        <w:t xml:space="preserve">No minētā izriet, ka patērētājam </w:t>
      </w:r>
      <w:r w:rsidR="009320E8" w:rsidRPr="00850183">
        <w:rPr>
          <w:rFonts w:ascii="Times New Roman" w:eastAsia="Times New Roman" w:hAnsi="Times New Roman"/>
          <w:sz w:val="24"/>
          <w:lang w:val="lv-LV" w:eastAsia="lv-LV"/>
        </w:rPr>
        <w:t xml:space="preserve">primāri ir </w:t>
      </w:r>
      <w:r w:rsidRPr="00850183">
        <w:rPr>
          <w:rFonts w:ascii="Times New Roman" w:eastAsia="Times New Roman" w:hAnsi="Times New Roman"/>
          <w:sz w:val="24"/>
          <w:lang w:val="lv-LV" w:eastAsia="lv-LV"/>
        </w:rPr>
        <w:t xml:space="preserve">tiesības prasīt </w:t>
      </w:r>
      <w:r w:rsidR="009320E8" w:rsidRPr="00850183">
        <w:rPr>
          <w:rFonts w:ascii="Times New Roman" w:eastAsia="Times New Roman" w:hAnsi="Times New Roman"/>
          <w:sz w:val="24"/>
          <w:lang w:val="lv-LV" w:eastAsia="lv-LV"/>
        </w:rPr>
        <w:t>un sabiedrībai ir pienākums novērst preces neatbilstību līguma noteikumiem, veicot preces remontu, kā to arī ir prasījis patērētājs. Tikai gadījumā, ja tas nav iespējams vai prasa nesamērīgus resursus, pārdevējam jāapmaina</w:t>
      </w:r>
      <w:r w:rsidR="009320E8" w:rsidRPr="0059088E">
        <w:rPr>
          <w:lang w:val="lv-LV"/>
        </w:rPr>
        <w:t xml:space="preserve"> </w:t>
      </w:r>
      <w:r w:rsidR="009320E8" w:rsidRPr="00850183">
        <w:rPr>
          <w:rFonts w:ascii="Times New Roman" w:eastAsia="Times New Roman" w:hAnsi="Times New Roman"/>
          <w:sz w:val="24"/>
          <w:lang w:val="lv-LV" w:eastAsia="lv-LV"/>
        </w:rPr>
        <w:t>preci pret līguma noteikumiem atbilstošu preci, un</w:t>
      </w:r>
      <w:r w:rsidR="00850183">
        <w:rPr>
          <w:rFonts w:ascii="Times New Roman" w:eastAsia="Times New Roman" w:hAnsi="Times New Roman"/>
          <w:sz w:val="24"/>
          <w:lang w:val="lv-LV" w:eastAsia="lv-LV"/>
        </w:rPr>
        <w:t>,</w:t>
      </w:r>
      <w:r w:rsidR="009320E8" w:rsidRPr="00850183">
        <w:rPr>
          <w:rFonts w:ascii="Times New Roman" w:eastAsia="Times New Roman" w:hAnsi="Times New Roman"/>
          <w:sz w:val="24"/>
          <w:lang w:val="lv-LV" w:eastAsia="lv-LV"/>
        </w:rPr>
        <w:t xml:space="preserve"> ja tas arī nav iespējams, </w:t>
      </w:r>
      <w:r w:rsidR="00850183" w:rsidRPr="00850183">
        <w:rPr>
          <w:rFonts w:ascii="Times New Roman" w:eastAsia="Times New Roman" w:hAnsi="Times New Roman"/>
          <w:sz w:val="24"/>
          <w:lang w:val="lv-LV" w:eastAsia="lv-LV"/>
        </w:rPr>
        <w:t>patērētājam ir tiesības pieprasīt, lai pārdevējs atceļ līgumu un atmaksā par preci samaksāto naudas summu.</w:t>
      </w:r>
    </w:p>
    <w:p w14:paraId="6DEBF6DC" w14:textId="77777777" w:rsidR="00850183" w:rsidRDefault="00850183" w:rsidP="00230DDD">
      <w:pPr>
        <w:widowControl/>
        <w:suppressAutoHyphens/>
        <w:spacing w:after="0"/>
        <w:jc w:val="both"/>
        <w:rPr>
          <w:rFonts w:ascii="Times New Roman" w:eastAsia="Times New Roman" w:hAnsi="Times New Roman"/>
          <w:sz w:val="24"/>
          <w:lang w:val="lv-LV" w:eastAsia="lv-LV"/>
        </w:rPr>
      </w:pPr>
    </w:p>
    <w:p w14:paraId="5F7472D8" w14:textId="193BF3BF" w:rsidR="00230DDD" w:rsidRPr="00230DDD" w:rsidRDefault="00230DDD" w:rsidP="00230DDD">
      <w:pPr>
        <w:widowControl/>
        <w:suppressAutoHyphens/>
        <w:spacing w:after="0"/>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Ņemot vērā minēto, Komisija, pamatojoties uz Patērētāju tiesību aizsardzības likuma 26.</w:t>
      </w:r>
      <w:r w:rsidRPr="00230DDD">
        <w:rPr>
          <w:rFonts w:ascii="Times New Roman" w:eastAsia="Times New Roman" w:hAnsi="Times New Roman"/>
          <w:sz w:val="24"/>
          <w:vertAlign w:val="superscript"/>
          <w:lang w:val="lv-LV" w:eastAsia="lv-LV"/>
        </w:rPr>
        <w:t>3</w:t>
      </w:r>
      <w:r w:rsidRPr="00230DDD">
        <w:rPr>
          <w:rFonts w:ascii="Times New Roman" w:eastAsia="Times New Roman" w:hAnsi="Times New Roman"/>
          <w:sz w:val="24"/>
          <w:lang w:val="lv-LV" w:eastAsia="lv-LV"/>
        </w:rPr>
        <w:t xml:space="preserve"> panta pirmo daļu, 26.</w:t>
      </w:r>
      <w:r w:rsidRPr="00230DDD">
        <w:rPr>
          <w:rFonts w:ascii="Times New Roman" w:eastAsia="Times New Roman" w:hAnsi="Times New Roman"/>
          <w:sz w:val="24"/>
          <w:vertAlign w:val="superscript"/>
          <w:lang w:val="lv-LV" w:eastAsia="lv-LV"/>
        </w:rPr>
        <w:t>4</w:t>
      </w:r>
      <w:r w:rsidRPr="00230DDD">
        <w:rPr>
          <w:rFonts w:ascii="Times New Roman" w:eastAsia="Times New Roman" w:hAnsi="Times New Roman"/>
          <w:sz w:val="24"/>
          <w:lang w:val="lv-LV" w:eastAsia="lv-LV"/>
        </w:rPr>
        <w:t xml:space="preserve"> panta pirmo un otro daļu, 26.</w:t>
      </w:r>
      <w:r w:rsidRPr="00230DDD">
        <w:rPr>
          <w:rFonts w:ascii="Times New Roman" w:eastAsia="Times New Roman" w:hAnsi="Times New Roman"/>
          <w:sz w:val="24"/>
          <w:vertAlign w:val="superscript"/>
          <w:lang w:val="lv-LV" w:eastAsia="lv-LV"/>
        </w:rPr>
        <w:t>11</w:t>
      </w:r>
      <w:r w:rsidRPr="00230DDD">
        <w:rPr>
          <w:rFonts w:ascii="Times New Roman" w:eastAsia="Times New Roman" w:hAnsi="Times New Roman"/>
          <w:sz w:val="24"/>
          <w:lang w:val="lv-LV" w:eastAsia="lv-LV"/>
        </w:rPr>
        <w:t xml:space="preserve"> panta pirmo daļu, 26.</w:t>
      </w:r>
      <w:r w:rsidRPr="00230DDD">
        <w:rPr>
          <w:rFonts w:ascii="Times New Roman" w:eastAsia="Times New Roman" w:hAnsi="Times New Roman"/>
          <w:sz w:val="24"/>
          <w:vertAlign w:val="superscript"/>
          <w:lang w:val="lv-LV" w:eastAsia="lv-LV"/>
        </w:rPr>
        <w:t>12</w:t>
      </w:r>
      <w:r w:rsidRPr="00230DDD">
        <w:rPr>
          <w:rFonts w:ascii="Times New Roman" w:eastAsia="Times New Roman" w:hAnsi="Times New Roman"/>
          <w:sz w:val="24"/>
          <w:lang w:val="lv-LV" w:eastAsia="lv-LV"/>
        </w:rPr>
        <w:t xml:space="preserve"> panta pirmo un otro daļu,</w:t>
      </w:r>
    </w:p>
    <w:p w14:paraId="2964E2C3" w14:textId="77777777" w:rsidR="00230DDD" w:rsidRPr="00230DDD" w:rsidRDefault="00230DDD" w:rsidP="00230DDD">
      <w:pPr>
        <w:widowControl/>
        <w:suppressAutoHyphens/>
        <w:spacing w:after="0" w:line="240" w:lineRule="auto"/>
        <w:jc w:val="center"/>
        <w:rPr>
          <w:rFonts w:ascii="Times New Roman" w:eastAsia="Times New Roman" w:hAnsi="Times New Roman"/>
          <w:b/>
          <w:bCs/>
          <w:sz w:val="24"/>
          <w:lang w:val="lv-LV" w:eastAsia="lv-LV"/>
        </w:rPr>
      </w:pPr>
      <w:r w:rsidRPr="00230DDD">
        <w:rPr>
          <w:rFonts w:ascii="Times New Roman" w:eastAsia="Times New Roman" w:hAnsi="Times New Roman"/>
          <w:b/>
          <w:bCs/>
          <w:sz w:val="24"/>
          <w:lang w:val="lv-LV" w:eastAsia="lv-LV"/>
        </w:rPr>
        <w:t>nolemj:</w:t>
      </w:r>
    </w:p>
    <w:p w14:paraId="4D342E89" w14:textId="4616A633" w:rsidR="00230DDD" w:rsidRPr="00230DDD" w:rsidRDefault="00230DDD" w:rsidP="00230DDD">
      <w:pPr>
        <w:widowControl/>
        <w:suppressAutoHyphens/>
        <w:spacing w:after="0" w:line="240" w:lineRule="auto"/>
        <w:jc w:val="both"/>
        <w:rPr>
          <w:rFonts w:ascii="Times New Roman" w:eastAsia="Times New Roman" w:hAnsi="Times New Roman"/>
          <w:b/>
          <w:bCs/>
          <w:sz w:val="24"/>
          <w:lang w:val="lv-LV" w:eastAsia="lv-LV"/>
        </w:rPr>
      </w:pPr>
      <w:r w:rsidRPr="00230DDD">
        <w:rPr>
          <w:rFonts w:ascii="Times New Roman" w:eastAsia="Times New Roman" w:hAnsi="Times New Roman"/>
          <w:b/>
          <w:bCs/>
          <w:sz w:val="24"/>
          <w:lang w:val="lv-LV" w:eastAsia="lv-LV"/>
        </w:rPr>
        <w:t xml:space="preserve">apmierināt </w:t>
      </w:r>
      <w:r w:rsidR="0059088E">
        <w:rPr>
          <w:rFonts w:ascii="Times New Roman" w:eastAsia="Times New Roman" w:hAnsi="Times New Roman"/>
          <w:b/>
          <w:bCs/>
          <w:sz w:val="24"/>
          <w:lang w:val="lv-LV" w:eastAsia="lv-LV"/>
        </w:rPr>
        <w:t>patērētāja</w:t>
      </w:r>
      <w:r w:rsidRPr="00230DDD">
        <w:rPr>
          <w:rFonts w:ascii="Times New Roman" w:eastAsia="Times New Roman" w:hAnsi="Times New Roman"/>
          <w:b/>
          <w:bCs/>
          <w:sz w:val="24"/>
          <w:lang w:val="lv-LV" w:eastAsia="lv-LV"/>
        </w:rPr>
        <w:t xml:space="preserve"> prasību.</w:t>
      </w:r>
    </w:p>
    <w:p w14:paraId="65EA1416" w14:textId="77777777" w:rsidR="00230DDD" w:rsidRPr="00230DDD" w:rsidRDefault="00230DDD" w:rsidP="00230DDD">
      <w:pPr>
        <w:widowControl/>
        <w:suppressAutoHyphens/>
        <w:spacing w:after="0" w:line="240" w:lineRule="auto"/>
        <w:jc w:val="both"/>
        <w:rPr>
          <w:rFonts w:ascii="Times New Roman" w:eastAsia="Times New Roman" w:hAnsi="Times New Roman"/>
          <w:b/>
          <w:bCs/>
          <w:sz w:val="24"/>
          <w:lang w:val="lv-LV" w:eastAsia="lv-LV"/>
        </w:rPr>
      </w:pPr>
    </w:p>
    <w:p w14:paraId="603D2C66" w14:textId="6DF2D7FA" w:rsidR="00850183" w:rsidRDefault="00230DDD" w:rsidP="00230DDD">
      <w:pPr>
        <w:widowControl/>
        <w:suppressAutoHyphens/>
        <w:spacing w:after="0" w:line="240" w:lineRule="auto"/>
        <w:jc w:val="both"/>
        <w:rPr>
          <w:rFonts w:ascii="Times New Roman" w:eastAsia="Times New Roman" w:hAnsi="Times New Roman"/>
          <w:b/>
          <w:bCs/>
          <w:sz w:val="24"/>
          <w:lang w:val="lv-LV" w:eastAsia="lv-LV"/>
        </w:rPr>
      </w:pPr>
      <w:r w:rsidRPr="00230DDD">
        <w:rPr>
          <w:rFonts w:ascii="Times New Roman" w:eastAsia="Times New Roman" w:hAnsi="Times New Roman"/>
          <w:b/>
          <w:bCs/>
          <w:sz w:val="24"/>
          <w:lang w:val="lv-LV" w:eastAsia="lv-LV"/>
        </w:rPr>
        <w:t xml:space="preserve">Sabiedrībai </w:t>
      </w:r>
      <w:r w:rsidR="00850183" w:rsidRPr="00850183">
        <w:rPr>
          <w:rFonts w:ascii="Times New Roman" w:eastAsia="Times New Roman" w:hAnsi="Times New Roman"/>
          <w:b/>
          <w:bCs/>
          <w:sz w:val="24"/>
          <w:lang w:val="lv-LV" w:eastAsia="lv-LV"/>
        </w:rPr>
        <w:t>novērst preces neatbilstību līguma noteikumiem, veicot preces remontu</w:t>
      </w:r>
      <w:r w:rsidR="00850183">
        <w:rPr>
          <w:rFonts w:ascii="Times New Roman" w:eastAsia="Times New Roman" w:hAnsi="Times New Roman"/>
          <w:b/>
          <w:bCs/>
          <w:sz w:val="24"/>
          <w:lang w:val="lv-LV" w:eastAsia="lv-LV"/>
        </w:rPr>
        <w:t>.</w:t>
      </w:r>
    </w:p>
    <w:p w14:paraId="2FA3811B" w14:textId="77777777" w:rsidR="00850183" w:rsidRDefault="00850183" w:rsidP="00230DDD">
      <w:pPr>
        <w:widowControl/>
        <w:suppressAutoHyphens/>
        <w:spacing w:after="0" w:line="240" w:lineRule="auto"/>
        <w:jc w:val="both"/>
        <w:rPr>
          <w:rFonts w:ascii="Times New Roman" w:eastAsia="Times New Roman" w:hAnsi="Times New Roman"/>
          <w:b/>
          <w:bCs/>
          <w:sz w:val="24"/>
          <w:lang w:val="lv-LV" w:eastAsia="lv-LV"/>
        </w:rPr>
      </w:pPr>
    </w:p>
    <w:p w14:paraId="60C2D81E" w14:textId="77777777" w:rsidR="00230DDD" w:rsidRPr="00230DDD" w:rsidRDefault="00230DDD" w:rsidP="00230DDD">
      <w:pPr>
        <w:widowControl/>
        <w:suppressAutoHyphens/>
        <w:spacing w:after="0" w:line="240" w:lineRule="auto"/>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Saskaņā ar Patērētāju tiesību aizsardzības likuma 26.</w:t>
      </w:r>
      <w:r w:rsidRPr="00230DDD">
        <w:rPr>
          <w:rFonts w:ascii="Times New Roman" w:eastAsia="Times New Roman" w:hAnsi="Times New Roman"/>
          <w:sz w:val="24"/>
          <w:vertAlign w:val="superscript"/>
          <w:lang w:val="lv-LV" w:eastAsia="lv-LV"/>
        </w:rPr>
        <w:t>12</w:t>
      </w:r>
      <w:r w:rsidRPr="00230DDD">
        <w:rPr>
          <w:rFonts w:ascii="Times New Roman" w:eastAsia="Times New Roman" w:hAnsi="Times New Roman"/>
          <w:sz w:val="24"/>
          <w:lang w:val="lv-LV" w:eastAsia="lv-LV"/>
        </w:rPr>
        <w:t xml:space="preserve"> panta piekto daļu Komisijas lēmumam ir ieteikuma raksturs un tas nav apstrīdams vai pārsūdzams.</w:t>
      </w:r>
    </w:p>
    <w:p w14:paraId="2DE9CEB7" w14:textId="77777777" w:rsidR="00230DDD" w:rsidRPr="00230DDD" w:rsidRDefault="00230DDD" w:rsidP="00230DDD">
      <w:pPr>
        <w:widowControl/>
        <w:suppressAutoHyphens/>
        <w:spacing w:after="0" w:line="240" w:lineRule="auto"/>
        <w:jc w:val="both"/>
        <w:rPr>
          <w:rFonts w:ascii="Times New Roman" w:eastAsia="Times New Roman" w:hAnsi="Times New Roman"/>
          <w:sz w:val="24"/>
          <w:lang w:val="lv-LV" w:eastAsia="lv-LV"/>
        </w:rPr>
      </w:pPr>
    </w:p>
    <w:p w14:paraId="7DAC17D2" w14:textId="77777777" w:rsidR="00230DDD" w:rsidRPr="00230DDD" w:rsidRDefault="00230DDD" w:rsidP="00230DDD">
      <w:pPr>
        <w:widowControl/>
        <w:suppressAutoHyphens/>
        <w:spacing w:after="0" w:line="240" w:lineRule="auto"/>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Saskaņā ar Patērētāju tiesību aizsardzības likuma 26.</w:t>
      </w:r>
      <w:r w:rsidRPr="00230DDD">
        <w:rPr>
          <w:rFonts w:ascii="Times New Roman" w:eastAsia="Times New Roman" w:hAnsi="Times New Roman"/>
          <w:sz w:val="24"/>
          <w:vertAlign w:val="superscript"/>
          <w:lang w:val="lv-LV" w:eastAsia="lv-LV"/>
        </w:rPr>
        <w:t>12</w:t>
      </w:r>
      <w:r w:rsidRPr="00230DD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4E1ACF38" w14:textId="77777777" w:rsidR="00230DDD" w:rsidRPr="00230DDD" w:rsidRDefault="00230DDD" w:rsidP="00230DDD">
      <w:pPr>
        <w:widowControl/>
        <w:suppressAutoHyphens/>
        <w:spacing w:after="0" w:line="240" w:lineRule="auto"/>
        <w:jc w:val="both"/>
        <w:rPr>
          <w:rFonts w:ascii="Times New Roman" w:eastAsia="Times New Roman" w:hAnsi="Times New Roman"/>
          <w:sz w:val="24"/>
          <w:lang w:val="lv-LV" w:eastAsia="lv-LV"/>
        </w:rPr>
      </w:pPr>
    </w:p>
    <w:p w14:paraId="2D3D0116" w14:textId="49063DE8" w:rsidR="00230DDD" w:rsidRDefault="00230DDD" w:rsidP="00230DDD">
      <w:pPr>
        <w:widowControl/>
        <w:suppressAutoHyphens/>
        <w:spacing w:after="0" w:line="240" w:lineRule="auto"/>
        <w:jc w:val="both"/>
        <w:rPr>
          <w:rFonts w:ascii="Times New Roman" w:eastAsia="Times New Roman" w:hAnsi="Times New Roman"/>
          <w:sz w:val="24"/>
          <w:lang w:val="lv-LV" w:eastAsia="lv-LV"/>
        </w:rPr>
      </w:pPr>
      <w:r w:rsidRPr="00230DDD">
        <w:rPr>
          <w:rFonts w:ascii="Times New Roman" w:eastAsia="Times New Roman" w:hAnsi="Times New Roman"/>
          <w:sz w:val="24"/>
          <w:lang w:val="lv-LV" w:eastAsia="lv-LV"/>
        </w:rPr>
        <w:t>Komisijas priekšsēdētājs</w:t>
      </w:r>
      <w:r>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Pr>
          <w:rFonts w:ascii="Times New Roman" w:eastAsia="Times New Roman" w:hAnsi="Times New Roman"/>
          <w:sz w:val="24"/>
          <w:lang w:val="lv-LV" w:eastAsia="lv-LV"/>
        </w:rPr>
        <w:tab/>
        <w:t>Edgars Puriņš</w:t>
      </w:r>
    </w:p>
    <w:p w14:paraId="222B2290" w14:textId="77777777" w:rsidR="00230DDD" w:rsidRDefault="00230DDD" w:rsidP="00230DDD">
      <w:pPr>
        <w:widowControl/>
        <w:suppressAutoHyphens/>
        <w:spacing w:after="0" w:line="240" w:lineRule="auto"/>
        <w:jc w:val="both"/>
        <w:rPr>
          <w:rFonts w:ascii="Times New Roman" w:eastAsia="Times New Roman" w:hAnsi="Times New Roman"/>
          <w:sz w:val="24"/>
          <w:lang w:val="lv-LV" w:eastAsia="lv-LV"/>
        </w:rPr>
      </w:pPr>
    </w:p>
    <w:p w14:paraId="1D927C41" w14:textId="77777777" w:rsidR="00850183" w:rsidRDefault="00850183" w:rsidP="00230DDD">
      <w:pPr>
        <w:jc w:val="center"/>
        <w:rPr>
          <w:rFonts w:ascii="Times New Roman" w:eastAsia="Times New Roman" w:hAnsi="Times New Roman"/>
          <w:b/>
          <w:bCs/>
          <w:i/>
          <w:iCs/>
          <w:sz w:val="24"/>
          <w:lang w:val="lv-LV" w:eastAsia="lv-LV"/>
        </w:rPr>
      </w:pPr>
    </w:p>
    <w:p w14:paraId="2C91BEBB" w14:textId="77777777" w:rsidR="00850183" w:rsidRDefault="00850183" w:rsidP="00230DDD">
      <w:pPr>
        <w:jc w:val="center"/>
        <w:rPr>
          <w:rFonts w:ascii="Times New Roman" w:eastAsia="Times New Roman" w:hAnsi="Times New Roman"/>
          <w:b/>
          <w:bCs/>
          <w:i/>
          <w:iCs/>
          <w:sz w:val="24"/>
          <w:lang w:val="lv-LV" w:eastAsia="lv-LV"/>
        </w:rPr>
      </w:pPr>
    </w:p>
    <w:p w14:paraId="21273EFB" w14:textId="17B597EB" w:rsidR="00230DDD" w:rsidRPr="00230DDD" w:rsidRDefault="00230DDD" w:rsidP="00230DDD">
      <w:pPr>
        <w:jc w:val="center"/>
        <w:rPr>
          <w:rFonts w:ascii="Times New Roman" w:eastAsia="Times New Roman" w:hAnsi="Times New Roman"/>
          <w:b/>
          <w:bCs/>
          <w:i/>
          <w:iCs/>
          <w:sz w:val="24"/>
          <w:lang w:val="lv-LV" w:eastAsia="lv-LV"/>
        </w:rPr>
      </w:pPr>
      <w:r w:rsidRPr="00230DDD">
        <w:rPr>
          <w:rFonts w:ascii="Times New Roman" w:eastAsia="Times New Roman" w:hAnsi="Times New Roman"/>
          <w:b/>
          <w:bCs/>
          <w:i/>
          <w:iCs/>
          <w:sz w:val="24"/>
          <w:lang w:val="lv-LV" w:eastAsia="lv-LV"/>
        </w:rPr>
        <w:t>Šis dokuments ir parakstīts ar drošu elektronisko parakstu un satur laika zīmogu.</w:t>
      </w:r>
    </w:p>
    <w:bookmarkEnd w:id="0"/>
    <w:bookmarkEnd w:id="1"/>
    <w:bookmarkEnd w:id="2"/>
    <w:bookmarkEnd w:id="3"/>
    <w:bookmarkEnd w:id="4"/>
    <w:bookmarkEnd w:id="5"/>
    <w:p w14:paraId="68181D64" w14:textId="77777777" w:rsidR="00230DDD" w:rsidRDefault="00230DDD" w:rsidP="00230DDD">
      <w:pPr>
        <w:widowControl/>
        <w:suppressAutoHyphens/>
        <w:spacing w:after="0" w:line="240" w:lineRule="auto"/>
        <w:jc w:val="both"/>
        <w:rPr>
          <w:rFonts w:ascii="Times New Roman" w:eastAsia="Times New Roman" w:hAnsi="Times New Roman"/>
          <w:sz w:val="24"/>
          <w:lang w:val="lv-LV" w:eastAsia="lv-LV"/>
        </w:rPr>
      </w:pPr>
    </w:p>
    <w:sectPr w:rsidR="00230DDD"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97DF" w14:textId="77777777" w:rsidR="008F7428" w:rsidRDefault="008F7428">
      <w:pPr>
        <w:spacing w:after="0" w:line="240" w:lineRule="auto"/>
      </w:pPr>
      <w:r>
        <w:separator/>
      </w:r>
    </w:p>
  </w:endnote>
  <w:endnote w:type="continuationSeparator" w:id="0">
    <w:p w14:paraId="36B95E64" w14:textId="77777777" w:rsidR="008F7428" w:rsidRDefault="008F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18D5" w14:textId="77777777" w:rsidR="008F7428" w:rsidRDefault="008F7428">
      <w:pPr>
        <w:spacing w:after="0" w:line="240" w:lineRule="auto"/>
      </w:pPr>
      <w:r>
        <w:separator/>
      </w:r>
    </w:p>
  </w:footnote>
  <w:footnote w:type="continuationSeparator" w:id="0">
    <w:p w14:paraId="4A94841E" w14:textId="77777777" w:rsidR="008F7428" w:rsidRDefault="008F7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552F"/>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1CB0"/>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B646E"/>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0DDD"/>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2F5BFF"/>
    <w:rsid w:val="0030420A"/>
    <w:rsid w:val="003142AE"/>
    <w:rsid w:val="00321DE1"/>
    <w:rsid w:val="00323BA9"/>
    <w:rsid w:val="00326138"/>
    <w:rsid w:val="003326EA"/>
    <w:rsid w:val="00334C40"/>
    <w:rsid w:val="00334FD6"/>
    <w:rsid w:val="0035085F"/>
    <w:rsid w:val="00352049"/>
    <w:rsid w:val="00357081"/>
    <w:rsid w:val="00357149"/>
    <w:rsid w:val="00366376"/>
    <w:rsid w:val="00370425"/>
    <w:rsid w:val="0037216B"/>
    <w:rsid w:val="003722EF"/>
    <w:rsid w:val="00375EF7"/>
    <w:rsid w:val="0038570F"/>
    <w:rsid w:val="00391450"/>
    <w:rsid w:val="00391CBC"/>
    <w:rsid w:val="003A1CD2"/>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0287"/>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088E"/>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50183"/>
    <w:rsid w:val="00862C31"/>
    <w:rsid w:val="00864039"/>
    <w:rsid w:val="00864597"/>
    <w:rsid w:val="00865324"/>
    <w:rsid w:val="00867C37"/>
    <w:rsid w:val="00872D95"/>
    <w:rsid w:val="00874AE1"/>
    <w:rsid w:val="00876C21"/>
    <w:rsid w:val="00880136"/>
    <w:rsid w:val="00883B7C"/>
    <w:rsid w:val="008962EF"/>
    <w:rsid w:val="008B2051"/>
    <w:rsid w:val="008C3D52"/>
    <w:rsid w:val="008E2D88"/>
    <w:rsid w:val="008F7428"/>
    <w:rsid w:val="00902924"/>
    <w:rsid w:val="009135DE"/>
    <w:rsid w:val="00916255"/>
    <w:rsid w:val="00917A4D"/>
    <w:rsid w:val="00922593"/>
    <w:rsid w:val="00924F17"/>
    <w:rsid w:val="00930216"/>
    <w:rsid w:val="009320E8"/>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4002"/>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60F58"/>
    <w:rsid w:val="00B62DE2"/>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19C3"/>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3625</Characters>
  <Application>Microsoft Office Word</Application>
  <DocSecurity>0</DocSecurity>
  <Lines>75</Lines>
  <Paragraphs>27</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4159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2026-03-26T07:34:00Z</dcterms:created>
  <dcterms:modified xsi:type="dcterms:W3CDTF">2026-03-26T07:34:00Z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