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707D" w14:textId="7ED2EF54" w:rsidR="00E458A4" w:rsidRPr="00E458A4" w:rsidRDefault="007757B2" w:rsidP="00E458A4">
      <w:pPr>
        <w:pStyle w:val="paragraph"/>
        <w:spacing w:before="0" w:beforeAutospacing="0" w:after="0" w:afterAutospacing="0"/>
        <w:ind w:firstLine="5100"/>
        <w:textAlignment w:val="baseline"/>
        <w:rPr>
          <w:b/>
          <w:bCs/>
        </w:rPr>
      </w:pPr>
      <w:r>
        <w:rPr>
          <w:b/>
          <w:bCs/>
        </w:rPr>
        <w:t>patērētāja</w:t>
      </w:r>
    </w:p>
    <w:p w14:paraId="6AE079E6" w14:textId="77777777" w:rsidR="00E458A4" w:rsidRDefault="00E458A4" w:rsidP="00E458A4">
      <w:pPr>
        <w:pStyle w:val="paragraph"/>
        <w:spacing w:before="0" w:beforeAutospacing="0" w:after="0" w:afterAutospacing="0"/>
        <w:ind w:firstLine="5100"/>
        <w:textAlignment w:val="baseline"/>
        <w:rPr>
          <w:b/>
          <w:bCs/>
        </w:rPr>
      </w:pPr>
    </w:p>
    <w:p w14:paraId="52233DA1" w14:textId="0A86ED43" w:rsidR="00E458A4" w:rsidRPr="00E458A4" w:rsidRDefault="007757B2" w:rsidP="00E458A4">
      <w:pPr>
        <w:pStyle w:val="paragraph"/>
        <w:spacing w:before="0" w:beforeAutospacing="0" w:after="0" w:afterAutospacing="0"/>
        <w:ind w:firstLine="5100"/>
        <w:textAlignment w:val="baseline"/>
        <w:rPr>
          <w:b/>
          <w:bCs/>
        </w:rPr>
      </w:pPr>
      <w:r>
        <w:rPr>
          <w:b/>
          <w:bCs/>
        </w:rPr>
        <w:t>sabiedrība</w:t>
      </w:r>
    </w:p>
    <w:p w14:paraId="39FD1F7C" w14:textId="65CF297E" w:rsidR="00A47C84" w:rsidRPr="00A47C84" w:rsidRDefault="00A47C84" w:rsidP="00A47C84">
      <w:pPr>
        <w:pStyle w:val="paragraph"/>
        <w:spacing w:before="0" w:beforeAutospacing="0" w:after="0" w:afterAutospacing="0"/>
        <w:ind w:firstLine="5100"/>
        <w:textAlignment w:val="baseline"/>
        <w:rPr>
          <w:b/>
          <w:bCs/>
        </w:rPr>
      </w:pPr>
    </w:p>
    <w:p w14:paraId="0D3F2618" w14:textId="1C147E98"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63C8F870"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A47C84">
        <w:rPr>
          <w:rFonts w:ascii="Times New Roman" w:eastAsia="Times New Roman" w:hAnsi="Times New Roman"/>
          <w:sz w:val="24"/>
          <w:szCs w:val="24"/>
          <w:lang w:val="lv-LV" w:eastAsia="lv-LV"/>
        </w:rPr>
        <w:t>16.aprīlī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E458A4">
        <w:rPr>
          <w:rFonts w:ascii="Times New Roman" w:eastAsia="Times New Roman" w:hAnsi="Times New Roman"/>
          <w:sz w:val="24"/>
          <w:szCs w:val="24"/>
          <w:lang w:val="lv-LV" w:eastAsia="lv-LV"/>
        </w:rPr>
        <w:t>72</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3A1BD84D"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w:t>
      </w:r>
      <w:r w:rsidR="00025FED">
        <w:rPr>
          <w:rFonts w:ascii="Times New Roman" w:eastAsia="Times New Roman" w:hAnsi="Times New Roman"/>
          <w:sz w:val="24"/>
          <w:szCs w:val="24"/>
          <w:lang w:val="lv-LV" w:eastAsia="lv-LV"/>
        </w:rPr>
        <w:t xml:space="preserve"> </w:t>
      </w:r>
      <w:r w:rsidR="00025FED" w:rsidRPr="00025FED">
        <w:rPr>
          <w:rFonts w:ascii="Times New Roman" w:eastAsia="Times New Roman" w:hAnsi="Times New Roman"/>
          <w:sz w:val="24"/>
          <w:szCs w:val="24"/>
          <w:lang w:val="lv-LV" w:eastAsia="lv-LV"/>
        </w:rPr>
        <w:t>patērētāj</w:t>
      </w:r>
      <w:r w:rsidR="007757B2">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7757B2">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181075B6" w14:textId="58D800AA" w:rsidR="00E458A4" w:rsidRDefault="00E458A4" w:rsidP="00A47C84">
      <w:pPr>
        <w:widowControl/>
        <w:spacing w:after="0" w:line="240" w:lineRule="auto"/>
        <w:ind w:firstLine="709"/>
        <w:jc w:val="both"/>
        <w:rPr>
          <w:rFonts w:ascii="Times New Roman" w:eastAsia="Times New Roman" w:hAnsi="Times New Roman"/>
          <w:sz w:val="24"/>
          <w:szCs w:val="24"/>
          <w:lang w:val="lv-LV" w:eastAsia="lv-LV"/>
        </w:rPr>
      </w:pPr>
      <w:r w:rsidRPr="00E458A4">
        <w:rPr>
          <w:rFonts w:ascii="Times New Roman" w:eastAsia="Times New Roman" w:hAnsi="Times New Roman"/>
          <w:sz w:val="24"/>
          <w:szCs w:val="24"/>
          <w:lang w:val="lv-LV" w:eastAsia="lv-LV"/>
        </w:rPr>
        <w:t>No lietas materiāliem izriet, ka patērētāj</w:t>
      </w:r>
      <w:r w:rsidR="00A41CA1">
        <w:rPr>
          <w:rFonts w:ascii="Times New Roman" w:eastAsia="Times New Roman" w:hAnsi="Times New Roman"/>
          <w:sz w:val="24"/>
          <w:szCs w:val="24"/>
          <w:lang w:val="lv-LV" w:eastAsia="lv-LV"/>
        </w:rPr>
        <w:t>a</w:t>
      </w:r>
      <w:r w:rsidRPr="00E458A4">
        <w:rPr>
          <w:rFonts w:ascii="Times New Roman" w:eastAsia="Times New Roman" w:hAnsi="Times New Roman"/>
          <w:sz w:val="24"/>
          <w:szCs w:val="24"/>
          <w:lang w:val="lv-LV" w:eastAsia="lv-LV"/>
        </w:rPr>
        <w:t xml:space="preserve"> 2024. gada 11. augustā sabiedrības veikalā iegādājās apavus par 61,81 EUR. Pēc aptuveni pusgada lietošanas apaviem tika konstatēts bojājums – nodilusi un saplaisājusi zole. 2025. gada 18. oktobrī patērētāj</w:t>
      </w:r>
      <w:r w:rsidR="00A41CA1">
        <w:rPr>
          <w:rFonts w:ascii="Times New Roman" w:eastAsia="Times New Roman" w:hAnsi="Times New Roman"/>
          <w:sz w:val="24"/>
          <w:szCs w:val="24"/>
          <w:lang w:val="lv-LV" w:eastAsia="lv-LV"/>
        </w:rPr>
        <w:t>a</w:t>
      </w:r>
      <w:r w:rsidRPr="00E458A4">
        <w:rPr>
          <w:rFonts w:ascii="Times New Roman" w:eastAsia="Times New Roman" w:hAnsi="Times New Roman"/>
          <w:sz w:val="24"/>
          <w:szCs w:val="24"/>
          <w:lang w:val="lv-LV" w:eastAsia="lv-LV"/>
        </w:rPr>
        <w:t xml:space="preserve"> vērsās pie sabiedrības ar prasību apmainīt preci vai atmaksāt par preci samaksāto naudas summu. Sabiedrība patērētāja</w:t>
      </w:r>
      <w:r w:rsidR="00A41CA1">
        <w:rPr>
          <w:rFonts w:ascii="Times New Roman" w:eastAsia="Times New Roman" w:hAnsi="Times New Roman"/>
          <w:sz w:val="24"/>
          <w:szCs w:val="24"/>
          <w:lang w:val="lv-LV" w:eastAsia="lv-LV"/>
        </w:rPr>
        <w:t>s</w:t>
      </w:r>
      <w:r w:rsidRPr="00E458A4">
        <w:rPr>
          <w:rFonts w:ascii="Times New Roman" w:eastAsia="Times New Roman" w:hAnsi="Times New Roman"/>
          <w:sz w:val="24"/>
          <w:szCs w:val="24"/>
          <w:lang w:val="lv-LV" w:eastAsia="lv-LV"/>
        </w:rPr>
        <w:t xml:space="preserve"> prasību noraidīja, norādot, ka konstatētie bojājumi nav uzskatāmi par ražošanas defektu. </w:t>
      </w:r>
    </w:p>
    <w:p w14:paraId="6F251D1D" w14:textId="77777777" w:rsidR="00E458A4" w:rsidRDefault="00E458A4" w:rsidP="00A47C84">
      <w:pPr>
        <w:widowControl/>
        <w:spacing w:after="0" w:line="240" w:lineRule="auto"/>
        <w:ind w:firstLine="709"/>
        <w:jc w:val="both"/>
        <w:rPr>
          <w:rFonts w:ascii="Times New Roman" w:eastAsia="Times New Roman" w:hAnsi="Times New Roman"/>
          <w:sz w:val="24"/>
          <w:szCs w:val="24"/>
          <w:lang w:val="lv-LV" w:eastAsia="lv-LV"/>
        </w:rPr>
      </w:pPr>
      <w:r w:rsidRPr="00E458A4">
        <w:rPr>
          <w:rFonts w:ascii="Times New Roman" w:eastAsia="Times New Roman" w:hAnsi="Times New Roman"/>
          <w:sz w:val="24"/>
          <w:szCs w:val="24"/>
          <w:lang w:val="lv-LV" w:eastAsia="lv-LV"/>
        </w:rPr>
        <w:t>Sabiedrība lietā ir sniegusi skaidrojumu, norādot, ka apavi tika nodoti neatkarīgam ekspertam, kurš secinājis, ka apaviem nav ražošanas defektu. Pamatojoties uz minēto, sabiedrība uzskata, ka konstatētie bojājumi ir radušies lietošanas rezultātā, un līdz ar to atsakās apmierināt patērētāja prasību par naudas atmaksu vai preces apmaiņu.</w:t>
      </w:r>
    </w:p>
    <w:p w14:paraId="7A25A37F" w14:textId="530EEEC9" w:rsidR="0087023D" w:rsidRPr="0087023D"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w:t>
      </w:r>
      <w:r w:rsidR="00A41CA1">
        <w:rPr>
          <w:rFonts w:ascii="Times New Roman" w:eastAsia="Times New Roman" w:hAnsi="Times New Roman"/>
          <w:sz w:val="24"/>
          <w:szCs w:val="24"/>
          <w:lang w:val="lv-LV" w:eastAsia="lv-LV"/>
        </w:rPr>
        <w:t>lūdza patērētājai iesniegt pierādījumu fotogrāfiju veidā, kas nodemonstrētu konstatētos defektus, bet pierādījumi netika iesniegti. Komisija konstatēt, ka sabiedrība lietā ir iesniegusi eksperta atzinumu, no kura izriet, ka apavi ir līguma noteikumiem neatbilstoši. Ņemot vērā, ka lietā nav pierādījumu, kas apstiprinātu pretējo, Komisijai nav pamata nepiekrist eksperta atzinumā norādītajam.</w:t>
      </w:r>
    </w:p>
    <w:p w14:paraId="10FE2797" w14:textId="0E74EEE8"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No PTAL 14.panta pirmās daļas izriet, ka prece ir līguma noteikumiem neatbilstoša, ja tā neatbilst solītajai kvalitātei un nav derīga mērķim, kādam patērētājs preci izvēlējies, </w:t>
      </w:r>
    </w:p>
    <w:p w14:paraId="37D8622B" w14:textId="532557AA" w:rsidR="0087023D" w:rsidRDefault="00A41CA1" w:rsidP="00E67A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norāda, ka atbilstoši PTAL 26.</w:t>
      </w:r>
      <w:r w:rsidRPr="00A41CA1">
        <w:rPr>
          <w:rFonts w:ascii="Times New Roman" w:eastAsia="Times New Roman" w:hAnsi="Times New Roman"/>
          <w:sz w:val="24"/>
          <w:szCs w:val="24"/>
          <w:vertAlign w:val="superscript"/>
          <w:lang w:val="lv-LV" w:eastAsia="lv-LV"/>
        </w:rPr>
        <w:t>11</w:t>
      </w:r>
      <w:r>
        <w:rPr>
          <w:rFonts w:ascii="Times New Roman" w:eastAsia="Times New Roman" w:hAnsi="Times New Roman"/>
          <w:sz w:val="24"/>
          <w:szCs w:val="24"/>
          <w:vertAlign w:val="superscript"/>
          <w:lang w:val="lv-LV" w:eastAsia="lv-LV"/>
        </w:rPr>
        <w:t xml:space="preserve"> </w:t>
      </w:r>
      <w:r>
        <w:rPr>
          <w:rFonts w:ascii="Times New Roman" w:eastAsia="Times New Roman" w:hAnsi="Times New Roman"/>
          <w:sz w:val="24"/>
          <w:szCs w:val="24"/>
          <w:lang w:val="lv-LV" w:eastAsia="lv-LV"/>
        </w:rPr>
        <w:t xml:space="preserve">panta pirmajai daļai </w:t>
      </w:r>
      <w:r w:rsidRPr="00A41CA1">
        <w:rPr>
          <w:rFonts w:ascii="Times New Roman" w:eastAsia="Times New Roman" w:hAnsi="Times New Roman"/>
          <w:sz w:val="24"/>
          <w:szCs w:val="24"/>
          <w:lang w:val="lv-LV" w:eastAsia="lv-LV"/>
        </w:rPr>
        <w:t>Komisija izskata strīdu savā sēdē</w:t>
      </w:r>
      <w:r>
        <w:rPr>
          <w:rFonts w:ascii="Times New Roman" w:eastAsia="Times New Roman" w:hAnsi="Times New Roman"/>
          <w:sz w:val="24"/>
          <w:szCs w:val="24"/>
          <w:lang w:val="lv-LV" w:eastAsia="lv-LV"/>
        </w:rPr>
        <w:t xml:space="preserve">, </w:t>
      </w:r>
      <w:r w:rsidRPr="00A41CA1">
        <w:rPr>
          <w:rFonts w:ascii="Times New Roman" w:eastAsia="Times New Roman" w:hAnsi="Times New Roman"/>
          <w:sz w:val="24"/>
          <w:szCs w:val="24"/>
          <w:lang w:val="lv-LV" w:eastAsia="lv-LV"/>
        </w:rPr>
        <w:t>pamatojoties uz informāciju, kuru iesniegušas strīda puses</w:t>
      </w:r>
      <w:r>
        <w:rPr>
          <w:rFonts w:ascii="Times New Roman" w:eastAsia="Times New Roman" w:hAnsi="Times New Roman"/>
          <w:sz w:val="24"/>
          <w:szCs w:val="24"/>
          <w:lang w:val="lv-LV" w:eastAsia="lv-LV"/>
        </w:rPr>
        <w:t>. Ņemot vērā, ka patērētāja nav iesniegusi pierādījumus, kas apliecinātu pretējo eksperta atzinumā norādītajam, Komisijas ieskatā apavi ir līguma noteikumiem atbilstoši.</w:t>
      </w:r>
    </w:p>
    <w:p w14:paraId="23997050" w14:textId="5AA10051"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lastRenderedPageBreak/>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14.panta pirmo daļu,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7F043F2D" w:rsidR="000979D1" w:rsidRPr="000979D1" w:rsidRDefault="00A41CA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7757B2">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CE27" w14:textId="77777777" w:rsidR="009A0725" w:rsidRDefault="009A0725">
      <w:pPr>
        <w:spacing w:after="0" w:line="240" w:lineRule="auto"/>
      </w:pPr>
      <w:r>
        <w:separator/>
      </w:r>
    </w:p>
  </w:endnote>
  <w:endnote w:type="continuationSeparator" w:id="0">
    <w:p w14:paraId="338375D9" w14:textId="77777777" w:rsidR="009A0725" w:rsidRDefault="009A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497D12E" w:rsidR="00063A6C" w:rsidRDefault="00063A6C" w:rsidP="00063A6C">
        <w:pPr>
          <w:pStyle w:val="Footer"/>
          <w:jc w:val="center"/>
        </w:pPr>
        <w:r>
          <w:fldChar w:fldCharType="begin"/>
        </w:r>
        <w:r>
          <w:instrText xml:space="preserve"> PAGE   \* MERGEFORMAT </w:instrText>
        </w:r>
        <w:r>
          <w:fldChar w:fldCharType="separate"/>
        </w:r>
        <w:r w:rsidR="007F5F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A056" w14:textId="77777777" w:rsidR="009A0725" w:rsidRDefault="009A0725">
      <w:pPr>
        <w:spacing w:after="0" w:line="240" w:lineRule="auto"/>
      </w:pPr>
      <w:r>
        <w:separator/>
      </w:r>
    </w:p>
  </w:footnote>
  <w:footnote w:type="continuationSeparator" w:id="0">
    <w:p w14:paraId="4FF3B044" w14:textId="77777777" w:rsidR="009A0725" w:rsidRDefault="009A0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732125276">
    <w:abstractNumId w:val="10"/>
  </w:num>
  <w:num w:numId="2" w16cid:durableId="619606852">
    <w:abstractNumId w:val="8"/>
  </w:num>
  <w:num w:numId="3" w16cid:durableId="1038434960">
    <w:abstractNumId w:val="7"/>
  </w:num>
  <w:num w:numId="4" w16cid:durableId="1449616927">
    <w:abstractNumId w:val="6"/>
  </w:num>
  <w:num w:numId="5" w16cid:durableId="258368740">
    <w:abstractNumId w:val="5"/>
  </w:num>
  <w:num w:numId="6" w16cid:durableId="88356201">
    <w:abstractNumId w:val="9"/>
  </w:num>
  <w:num w:numId="7" w16cid:durableId="180363789">
    <w:abstractNumId w:val="4"/>
  </w:num>
  <w:num w:numId="8" w16cid:durableId="679427277">
    <w:abstractNumId w:val="3"/>
  </w:num>
  <w:num w:numId="9" w16cid:durableId="2054574492">
    <w:abstractNumId w:val="2"/>
  </w:num>
  <w:num w:numId="10" w16cid:durableId="100296158">
    <w:abstractNumId w:val="1"/>
  </w:num>
  <w:num w:numId="11" w16cid:durableId="207497701">
    <w:abstractNumId w:val="0"/>
  </w:num>
  <w:num w:numId="12" w16cid:durableId="1321735812">
    <w:abstractNumId w:val="11"/>
  </w:num>
  <w:num w:numId="13" w16cid:durableId="1887376379">
    <w:abstractNumId w:val="15"/>
  </w:num>
  <w:num w:numId="14" w16cid:durableId="1659260024">
    <w:abstractNumId w:val="13"/>
  </w:num>
  <w:num w:numId="15" w16cid:durableId="1403719631">
    <w:abstractNumId w:val="14"/>
  </w:num>
  <w:num w:numId="16" w16cid:durableId="2108888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692"/>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7B2"/>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D3DAA"/>
    <w:rsid w:val="007D4F77"/>
    <w:rsid w:val="007D53F5"/>
    <w:rsid w:val="007E4D1F"/>
    <w:rsid w:val="007E54FC"/>
    <w:rsid w:val="007F0D34"/>
    <w:rsid w:val="007F5FAF"/>
    <w:rsid w:val="008002B9"/>
    <w:rsid w:val="0080046C"/>
    <w:rsid w:val="0080787E"/>
    <w:rsid w:val="008079FA"/>
    <w:rsid w:val="00815277"/>
    <w:rsid w:val="008223BD"/>
    <w:rsid w:val="008243C0"/>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0725"/>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1CA1"/>
    <w:rsid w:val="00A460D9"/>
    <w:rsid w:val="00A47C84"/>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3556A"/>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272B"/>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458A4"/>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28A4-40F1-4433-B814-8DDF7880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2651</Characters>
  <Application>Microsoft Office Word</Application>
  <DocSecurity>0</DocSecurity>
  <Lines>56</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3030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2026-05-18T14:31:00Z</dcterms:created>
  <dcterms:modified xsi:type="dcterms:W3CDTF">2026-05-18T14:31:00Z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