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A046" w14:textId="0D4095CC" w:rsidR="00A47C84" w:rsidRPr="00366034" w:rsidRDefault="009A219D" w:rsidP="00366034">
      <w:pPr>
        <w:pStyle w:val="paragraph"/>
        <w:spacing w:before="0" w:beforeAutospacing="0" w:after="0" w:afterAutospacing="0"/>
        <w:ind w:firstLine="5100"/>
        <w:textAlignment w:val="baseline"/>
        <w:rPr>
          <w:rFonts w:ascii="Segoe UI" w:hAnsi="Segoe UI" w:cs="Segoe UI"/>
          <w:sz w:val="18"/>
          <w:szCs w:val="18"/>
        </w:rPr>
      </w:pPr>
      <w:r>
        <w:rPr>
          <w:rStyle w:val="normaltextrun"/>
          <w:b/>
          <w:bCs/>
        </w:rPr>
        <w:t>patērētāja</w:t>
      </w:r>
    </w:p>
    <w:p w14:paraId="5E4E4FA6" w14:textId="77777777" w:rsidR="00A47C84" w:rsidRDefault="00A47C84" w:rsidP="00A47C84">
      <w:pPr>
        <w:pStyle w:val="paragraph"/>
        <w:spacing w:before="0" w:beforeAutospacing="0" w:after="0" w:afterAutospacing="0"/>
        <w:ind w:firstLine="5100"/>
        <w:textAlignment w:val="baseline"/>
        <w:rPr>
          <w:b/>
          <w:bCs/>
        </w:rPr>
      </w:pPr>
    </w:p>
    <w:p w14:paraId="39FD1F7C" w14:textId="74DA570E" w:rsidR="00A47C84" w:rsidRPr="00A47C84" w:rsidRDefault="009A219D" w:rsidP="00366034">
      <w:pPr>
        <w:pStyle w:val="paragraph"/>
        <w:spacing w:before="0" w:beforeAutospacing="0" w:after="0" w:afterAutospacing="0"/>
        <w:ind w:firstLine="5097"/>
        <w:textAlignment w:val="baseline"/>
        <w:rPr>
          <w:b/>
          <w:bCs/>
        </w:rPr>
      </w:pPr>
      <w:r>
        <w:rPr>
          <w:b/>
          <w:bCs/>
        </w:rPr>
        <w:t>sabiedrība</w:t>
      </w:r>
    </w:p>
    <w:p w14:paraId="0D3F2618" w14:textId="1C147E98" w:rsidR="000979D1" w:rsidRPr="007A3F79" w:rsidRDefault="000979D1" w:rsidP="007A3F79">
      <w:pPr>
        <w:pStyle w:val="paragraph"/>
        <w:spacing w:before="0" w:beforeAutospacing="0" w:after="0" w:afterAutospacing="0"/>
        <w:ind w:firstLine="5100"/>
        <w:textAlignment w:val="baseline"/>
        <w:rPr>
          <w:rFonts w:ascii="Segoe UI" w:hAnsi="Segoe UI" w:cs="Segoe UI"/>
          <w:sz w:val="18"/>
          <w:szCs w:val="18"/>
        </w:rPr>
      </w:pPr>
      <w:r w:rsidRPr="000979D1">
        <w:rPr>
          <w:b/>
          <w:bCs/>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46EFE5F0"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366034">
        <w:rPr>
          <w:rFonts w:ascii="Times New Roman" w:eastAsia="Times New Roman" w:hAnsi="Times New Roman"/>
          <w:sz w:val="24"/>
          <w:szCs w:val="24"/>
          <w:lang w:val="lv-LV" w:eastAsia="lv-LV"/>
        </w:rPr>
        <w:t>24</w:t>
      </w:r>
      <w:r w:rsidR="00A47C84">
        <w:rPr>
          <w:rFonts w:ascii="Times New Roman" w:eastAsia="Times New Roman" w:hAnsi="Times New Roman"/>
          <w:sz w:val="24"/>
          <w:szCs w:val="24"/>
          <w:lang w:val="lv-LV" w:eastAsia="lv-LV"/>
        </w:rPr>
        <w:t>.aprīlī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366034">
        <w:rPr>
          <w:rFonts w:ascii="Times New Roman" w:eastAsia="Times New Roman" w:hAnsi="Times New Roman"/>
          <w:sz w:val="24"/>
          <w:szCs w:val="24"/>
          <w:lang w:val="lv-LV" w:eastAsia="lv-LV"/>
        </w:rPr>
        <w:t>79</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52FCD91B"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w:t>
      </w:r>
      <w:r w:rsidR="00025FED">
        <w:rPr>
          <w:rFonts w:ascii="Times New Roman" w:eastAsia="Times New Roman" w:hAnsi="Times New Roman"/>
          <w:sz w:val="24"/>
          <w:szCs w:val="24"/>
          <w:lang w:val="lv-LV" w:eastAsia="lv-LV"/>
        </w:rPr>
        <w:t xml:space="preserve"> </w:t>
      </w:r>
      <w:r w:rsidR="00025FED" w:rsidRPr="00025FED">
        <w:rPr>
          <w:rFonts w:ascii="Times New Roman" w:eastAsia="Times New Roman" w:hAnsi="Times New Roman"/>
          <w:sz w:val="24"/>
          <w:szCs w:val="24"/>
          <w:lang w:val="lv-LV" w:eastAsia="lv-LV"/>
        </w:rPr>
        <w:t>patērētāj</w:t>
      </w:r>
      <w:r w:rsidR="009A219D">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un</w:t>
      </w:r>
      <w:r w:rsidR="00025FED" w:rsidRPr="00025FED">
        <w:rPr>
          <w:rFonts w:ascii="Times New Roman" w:eastAsia="Times New Roman" w:hAnsi="Times New Roman"/>
          <w:sz w:val="24"/>
          <w:szCs w:val="24"/>
          <w:lang w:val="lv-LV" w:eastAsia="lv-LV"/>
        </w:rPr>
        <w:t xml:space="preserve"> sabiedrīb</w:t>
      </w:r>
      <w:r w:rsidR="009A219D">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 xml:space="preserve">par iegādāto </w:t>
      </w:r>
      <w:r w:rsidR="00366034">
        <w:rPr>
          <w:rFonts w:ascii="Times New Roman" w:eastAsia="Times New Roman" w:hAnsi="Times New Roman"/>
          <w:sz w:val="24"/>
          <w:szCs w:val="24"/>
          <w:lang w:val="lv-LV" w:eastAsia="lv-LV"/>
        </w:rPr>
        <w:t>peldkostīmu.</w:t>
      </w:r>
    </w:p>
    <w:p w14:paraId="6BE57DAE" w14:textId="2F9A17E3" w:rsidR="00366034" w:rsidRPr="00366034" w:rsidRDefault="00366034" w:rsidP="00366034">
      <w:pPr>
        <w:widowControl/>
        <w:spacing w:after="0" w:line="240" w:lineRule="auto"/>
        <w:ind w:firstLine="709"/>
        <w:jc w:val="both"/>
        <w:rPr>
          <w:rFonts w:ascii="Times New Roman" w:eastAsia="Times New Roman" w:hAnsi="Times New Roman"/>
          <w:sz w:val="24"/>
          <w:szCs w:val="24"/>
          <w:lang w:val="lv-LV" w:eastAsia="lv-LV"/>
        </w:rPr>
      </w:pPr>
      <w:r w:rsidRPr="00366034">
        <w:rPr>
          <w:rFonts w:ascii="Times New Roman" w:eastAsia="Times New Roman" w:hAnsi="Times New Roman"/>
          <w:sz w:val="24"/>
          <w:szCs w:val="24"/>
          <w:lang w:val="lv-LV" w:eastAsia="lv-LV"/>
        </w:rPr>
        <w:t>No lietas materiāliem izriet, ka patērētāj</w:t>
      </w:r>
      <w:r>
        <w:rPr>
          <w:rFonts w:ascii="Times New Roman" w:eastAsia="Times New Roman" w:hAnsi="Times New Roman"/>
          <w:sz w:val="24"/>
          <w:szCs w:val="24"/>
          <w:lang w:val="lv-LV" w:eastAsia="lv-LV"/>
        </w:rPr>
        <w:t>a</w:t>
      </w:r>
      <w:r w:rsidRPr="00366034">
        <w:rPr>
          <w:rFonts w:ascii="Times New Roman" w:eastAsia="Times New Roman" w:hAnsi="Times New Roman"/>
          <w:sz w:val="24"/>
          <w:szCs w:val="24"/>
          <w:lang w:val="lv-LV" w:eastAsia="lv-LV"/>
        </w:rPr>
        <w:t xml:space="preserve"> 2025. gada 22. maijā sabiedrības veikalā iegādājās peldkostīmu “</w:t>
      </w:r>
      <w:proofErr w:type="spellStart"/>
      <w:r w:rsidRPr="00366034">
        <w:rPr>
          <w:rFonts w:ascii="Times New Roman" w:eastAsia="Times New Roman" w:hAnsi="Times New Roman"/>
          <w:sz w:val="24"/>
          <w:szCs w:val="24"/>
          <w:lang w:val="lv-LV" w:eastAsia="lv-LV"/>
        </w:rPr>
        <w:t>Lise</w:t>
      </w:r>
      <w:proofErr w:type="spellEnd"/>
      <w:r w:rsidRPr="00366034">
        <w:rPr>
          <w:rFonts w:ascii="Times New Roman" w:eastAsia="Times New Roman" w:hAnsi="Times New Roman"/>
          <w:sz w:val="24"/>
          <w:szCs w:val="24"/>
          <w:lang w:val="lv-LV" w:eastAsia="lv-LV"/>
        </w:rPr>
        <w:t xml:space="preserve"> </w:t>
      </w:r>
      <w:proofErr w:type="spellStart"/>
      <w:r w:rsidRPr="00366034">
        <w:rPr>
          <w:rFonts w:ascii="Times New Roman" w:eastAsia="Times New Roman" w:hAnsi="Times New Roman"/>
          <w:sz w:val="24"/>
          <w:szCs w:val="24"/>
          <w:lang w:val="lv-LV" w:eastAsia="lv-LV"/>
        </w:rPr>
        <w:t>Charmel</w:t>
      </w:r>
      <w:proofErr w:type="spellEnd"/>
      <w:r w:rsidRPr="00366034">
        <w:rPr>
          <w:rFonts w:ascii="Times New Roman" w:eastAsia="Times New Roman" w:hAnsi="Times New Roman"/>
          <w:sz w:val="24"/>
          <w:szCs w:val="24"/>
          <w:lang w:val="lv-LV" w:eastAsia="lv-LV"/>
        </w:rPr>
        <w:t>” par 99,20 EUR. Pēc pirmās lietošanas reizes – peldēšanas – tika konstatēts, ka zilā krāsa no peldkostīma auduma satecēja un nokrāsoja peldkostīma balto daļu, padarot preci vizuāli bojātu un nederīgu lietošanai. 2025. gada 3. jūnijā patērētāj</w:t>
      </w:r>
      <w:r>
        <w:rPr>
          <w:rFonts w:ascii="Times New Roman" w:eastAsia="Times New Roman" w:hAnsi="Times New Roman"/>
          <w:sz w:val="24"/>
          <w:szCs w:val="24"/>
          <w:lang w:val="lv-LV" w:eastAsia="lv-LV"/>
        </w:rPr>
        <w:t>a</w:t>
      </w:r>
      <w:r w:rsidRPr="00366034">
        <w:rPr>
          <w:rFonts w:ascii="Times New Roman" w:eastAsia="Times New Roman" w:hAnsi="Times New Roman"/>
          <w:sz w:val="24"/>
          <w:szCs w:val="24"/>
          <w:lang w:val="lv-LV" w:eastAsia="lv-LV"/>
        </w:rPr>
        <w:t xml:space="preserve"> vērsās pie sabiedrības ar prasību atmaksāt par preci samaksāto naudas summu. Sabiedrība 2025. gada 10. jūnijā patērētāja</w:t>
      </w:r>
      <w:r>
        <w:rPr>
          <w:rFonts w:ascii="Times New Roman" w:eastAsia="Times New Roman" w:hAnsi="Times New Roman"/>
          <w:sz w:val="24"/>
          <w:szCs w:val="24"/>
          <w:lang w:val="lv-LV" w:eastAsia="lv-LV"/>
        </w:rPr>
        <w:t>s</w:t>
      </w:r>
      <w:r w:rsidRPr="00366034">
        <w:rPr>
          <w:rFonts w:ascii="Times New Roman" w:eastAsia="Times New Roman" w:hAnsi="Times New Roman"/>
          <w:sz w:val="24"/>
          <w:szCs w:val="24"/>
          <w:lang w:val="lv-LV" w:eastAsia="lv-LV"/>
        </w:rPr>
        <w:t xml:space="preserve"> prasību noraidīja, norādot, ka prece</w:t>
      </w:r>
      <w:r>
        <w:rPr>
          <w:rFonts w:ascii="Times New Roman" w:eastAsia="Times New Roman" w:hAnsi="Times New Roman"/>
          <w:sz w:val="24"/>
          <w:szCs w:val="24"/>
          <w:lang w:val="lv-LV" w:eastAsia="lv-LV"/>
        </w:rPr>
        <w:t xml:space="preserve"> ir</w:t>
      </w:r>
      <w:r w:rsidRPr="00366034">
        <w:rPr>
          <w:rFonts w:ascii="Times New Roman" w:eastAsia="Times New Roman" w:hAnsi="Times New Roman"/>
          <w:sz w:val="24"/>
          <w:szCs w:val="24"/>
          <w:lang w:val="lv-LV" w:eastAsia="lv-LV"/>
        </w:rPr>
        <w:t xml:space="preserve"> bojāta neatbilstošas lietošanas un kopšanas rezultātā. Tā kā strīds netika atrisināts, patērētāj</w:t>
      </w:r>
      <w:r>
        <w:rPr>
          <w:rFonts w:ascii="Times New Roman" w:eastAsia="Times New Roman" w:hAnsi="Times New Roman"/>
          <w:sz w:val="24"/>
          <w:szCs w:val="24"/>
          <w:lang w:val="lv-LV" w:eastAsia="lv-LV"/>
        </w:rPr>
        <w:t>a</w:t>
      </w:r>
      <w:r w:rsidRPr="00366034">
        <w:rPr>
          <w:rFonts w:ascii="Times New Roman" w:eastAsia="Times New Roman" w:hAnsi="Times New Roman"/>
          <w:sz w:val="24"/>
          <w:szCs w:val="24"/>
          <w:lang w:val="lv-LV" w:eastAsia="lv-LV"/>
        </w:rPr>
        <w:t xml:space="preserve"> vērsās Patērētāju strīdu risināšanas komisijā ar prasību atmaksāt par preci samaksāto naudas summu.</w:t>
      </w:r>
    </w:p>
    <w:p w14:paraId="71798D13" w14:textId="449C69F1" w:rsidR="00A47C84" w:rsidRDefault="00366034" w:rsidP="00A47C84">
      <w:pPr>
        <w:widowControl/>
        <w:spacing w:after="0" w:line="240" w:lineRule="auto"/>
        <w:ind w:firstLine="709"/>
        <w:jc w:val="both"/>
        <w:rPr>
          <w:rFonts w:ascii="Times New Roman" w:eastAsia="Times New Roman" w:hAnsi="Times New Roman"/>
          <w:sz w:val="24"/>
          <w:szCs w:val="24"/>
          <w:lang w:val="lv-LV" w:eastAsia="lv-LV"/>
        </w:rPr>
      </w:pPr>
      <w:r w:rsidRPr="00366034">
        <w:rPr>
          <w:rFonts w:ascii="Times New Roman" w:eastAsia="Times New Roman" w:hAnsi="Times New Roman"/>
          <w:sz w:val="24"/>
          <w:szCs w:val="24"/>
          <w:lang w:val="lv-LV" w:eastAsia="lv-LV"/>
        </w:rPr>
        <w:t>Sabiedrība lietā ir sniegusi skaidrojumu, norādot, ka peldkostīms ticis pārdots izcilā stāvoklī, bet krāsas notecējum</w:t>
      </w:r>
      <w:r>
        <w:rPr>
          <w:rFonts w:ascii="Times New Roman" w:eastAsia="Times New Roman" w:hAnsi="Times New Roman"/>
          <w:sz w:val="24"/>
          <w:szCs w:val="24"/>
          <w:lang w:val="lv-LV" w:eastAsia="lv-LV"/>
        </w:rPr>
        <w:t>a</w:t>
      </w:r>
      <w:r w:rsidRPr="00366034">
        <w:rPr>
          <w:rFonts w:ascii="Times New Roman" w:eastAsia="Times New Roman" w:hAnsi="Times New Roman"/>
          <w:sz w:val="24"/>
          <w:szCs w:val="24"/>
          <w:lang w:val="lv-LV" w:eastAsia="lv-LV"/>
        </w:rPr>
        <w:t>, sabiedrības ieskatā</w:t>
      </w:r>
      <w:r>
        <w:rPr>
          <w:rFonts w:ascii="Times New Roman" w:eastAsia="Times New Roman" w:hAnsi="Times New Roman"/>
          <w:sz w:val="24"/>
          <w:szCs w:val="24"/>
          <w:lang w:val="lv-LV" w:eastAsia="lv-LV"/>
        </w:rPr>
        <w:t xml:space="preserve"> tas</w:t>
      </w:r>
      <w:r w:rsidRPr="00366034">
        <w:rPr>
          <w:rFonts w:ascii="Times New Roman" w:eastAsia="Times New Roman" w:hAnsi="Times New Roman"/>
          <w:sz w:val="24"/>
          <w:szCs w:val="24"/>
          <w:lang w:val="lv-LV" w:eastAsia="lv-LV"/>
        </w:rPr>
        <w:t xml:space="preserve"> radies ķīmiskas reakcijas rezultātā vai preces nepareizas lietošanas un uzglabāšanas dēļ, piemēram, atstājot peldkostīmu mitrā stāvoklī vai lietojot kosmētiskus līdzekļus. Sabiedrība uzskata, ka precei nav ražošanas defekta, un līdz ar to noraida patērētāja prasību.</w:t>
      </w:r>
    </w:p>
    <w:p w14:paraId="39B517E8" w14:textId="2EC6A0EA" w:rsidR="002A3532" w:rsidRDefault="0087023D" w:rsidP="002A3532">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 xml:space="preserve">materiālus, iesniegtās fotogrāfijas, </w:t>
      </w:r>
      <w:r w:rsidR="00EE6448">
        <w:rPr>
          <w:rFonts w:ascii="Times New Roman" w:eastAsia="Times New Roman" w:hAnsi="Times New Roman"/>
          <w:sz w:val="24"/>
          <w:szCs w:val="24"/>
          <w:lang w:val="lv-LV" w:eastAsia="lv-LV"/>
        </w:rPr>
        <w:t xml:space="preserve">secina, ka </w:t>
      </w:r>
      <w:r w:rsidR="002A3532">
        <w:rPr>
          <w:rFonts w:ascii="Times New Roman" w:eastAsia="Times New Roman" w:hAnsi="Times New Roman"/>
          <w:sz w:val="24"/>
          <w:szCs w:val="24"/>
          <w:lang w:val="lv-LV" w:eastAsia="lv-LV"/>
        </w:rPr>
        <w:t>krāsas notecējums radies no zilās aukliņas. Pārējās peldkostīma daļas izskatās labā stāvoklī, bez krāsas notecējumiem vai izplūdumiem. Komisija norāda, ka, iegādājoties peldkostīmu patērētāja varēja sagaidīt, ka peldkostīmu varēs izmantot tam paredzētajam mērķim, tostarp, iešanai ūdenī, saslapināšanai. Tāpat jāsaprot, ka, izmantojot peldkostīmu tam paredzētajam mērķim – peldēšanai ūdenī, sauļošanai, tiks lietoti arī sauļošanās krēmi un, ka peldkostīmu pēc peldēšanās, ne vienmēr ir iespējams nekavējoties izžāvēt, ka tas kādu laiku var būt slapjš.</w:t>
      </w:r>
    </w:p>
    <w:p w14:paraId="0B6E6488" w14:textId="754F29A6" w:rsidR="002A3532" w:rsidRPr="0087023D" w:rsidRDefault="002A3532" w:rsidP="00A47C84">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Komisija secina, ka peldkostīma zilā aukliņa ir izgatavota no cita materiāla kā pārējās </w:t>
      </w:r>
      <w:r w:rsidR="00DF65A4">
        <w:rPr>
          <w:rFonts w:ascii="Times New Roman" w:eastAsia="Times New Roman" w:hAnsi="Times New Roman"/>
          <w:sz w:val="24"/>
          <w:szCs w:val="24"/>
          <w:lang w:val="lv-LV" w:eastAsia="lv-LV"/>
        </w:rPr>
        <w:t xml:space="preserve">peldkostīma </w:t>
      </w:r>
      <w:r>
        <w:rPr>
          <w:rFonts w:ascii="Times New Roman" w:eastAsia="Times New Roman" w:hAnsi="Times New Roman"/>
          <w:sz w:val="24"/>
          <w:szCs w:val="24"/>
          <w:lang w:val="lv-LV" w:eastAsia="lv-LV"/>
        </w:rPr>
        <w:t>detaļas un ir ar krāsas nenoturību. Komisija norāda, ka sabiedrībai būtu pienākums informēt patērētāju, ja kādam apģērbam vai tā detaļai ir krāsas nenoturība.</w:t>
      </w:r>
    </w:p>
    <w:p w14:paraId="6361B8AA" w14:textId="77777777" w:rsidR="00EE6448" w:rsidRDefault="0087023D" w:rsidP="00EE6448">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w:t>
      </w:r>
    </w:p>
    <w:p w14:paraId="30C38DAF" w14:textId="67AF51C6" w:rsidR="00EE6448" w:rsidRDefault="00EE6448" w:rsidP="007C7624">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lastRenderedPageBreak/>
        <w:t>Savukārt šī panta trešajā daļā noteikts, ka, j</w:t>
      </w:r>
      <w:r w:rsidRPr="00EE6448">
        <w:rPr>
          <w:rFonts w:ascii="Times New Roman" w:eastAsia="Times New Roman" w:hAnsi="Times New Roman"/>
          <w:sz w:val="24"/>
          <w:szCs w:val="24"/>
          <w:lang w:val="lv-LV" w:eastAsia="lv-LV"/>
        </w:rPr>
        <w:t>a preces neatbilstība līguma noteikumiem atklājas gada laikā pēc preces piegādes, uzskatāms, ka tā bija preces</w:t>
      </w:r>
      <w:r>
        <w:rPr>
          <w:rFonts w:ascii="Times New Roman" w:eastAsia="Times New Roman" w:hAnsi="Times New Roman"/>
          <w:sz w:val="24"/>
          <w:szCs w:val="24"/>
          <w:lang w:val="lv-LV" w:eastAsia="lv-LV"/>
        </w:rPr>
        <w:t xml:space="preserve"> </w:t>
      </w:r>
      <w:r w:rsidRPr="00EE6448">
        <w:rPr>
          <w:rFonts w:ascii="Times New Roman" w:eastAsia="Times New Roman" w:hAnsi="Times New Roman"/>
          <w:sz w:val="24"/>
          <w:szCs w:val="24"/>
          <w:lang w:val="lv-LV" w:eastAsia="lv-LV"/>
        </w:rPr>
        <w:t>piegādes brīdī</w:t>
      </w:r>
      <w:r>
        <w:rPr>
          <w:rFonts w:ascii="Times New Roman" w:eastAsia="Times New Roman" w:hAnsi="Times New Roman"/>
          <w:sz w:val="24"/>
          <w:szCs w:val="24"/>
          <w:lang w:val="lv-LV" w:eastAsia="lv-LV"/>
        </w:rPr>
        <w:t>.</w:t>
      </w:r>
      <w:r w:rsidR="007C7624">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Tas nozīmē, ka gadu pēc preces iegādes pārdevējam ir pienākums pierādīt, ka prece ir bijusi līguma noteikumiem atbilstoša.</w:t>
      </w:r>
    </w:p>
    <w:p w14:paraId="10C29640" w14:textId="78766E51" w:rsidR="007C7624" w:rsidRDefault="007C7624" w:rsidP="007C7624">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 secina, ka sabiedrība lietā nav iesniegusi pierādījumus, kas apliecinātu, ka iegādāt</w:t>
      </w:r>
      <w:r w:rsidR="002A3532">
        <w:rPr>
          <w:rFonts w:ascii="Times New Roman" w:eastAsia="Times New Roman" w:hAnsi="Times New Roman"/>
          <w:sz w:val="24"/>
          <w:szCs w:val="24"/>
          <w:lang w:val="lv-LV" w:eastAsia="lv-LV"/>
        </w:rPr>
        <w:t>ais peldkostīms ir līguma noteikumiem atbilstošs.</w:t>
      </w:r>
    </w:p>
    <w:p w14:paraId="10FE2797" w14:textId="48D8340B" w:rsidR="0087023D" w:rsidRPr="0087023D" w:rsidRDefault="00EE6448" w:rsidP="00E67A46">
      <w:pPr>
        <w:widowControl/>
        <w:spacing w:after="0" w:line="240" w:lineRule="auto"/>
        <w:ind w:firstLine="709"/>
        <w:jc w:val="both"/>
        <w:rPr>
          <w:rFonts w:ascii="Times New Roman" w:eastAsia="Times New Roman" w:hAnsi="Times New Roman"/>
          <w:sz w:val="24"/>
          <w:szCs w:val="24"/>
          <w:lang w:val="lv-LV" w:eastAsia="lv-LV"/>
        </w:rPr>
      </w:pPr>
      <w:r w:rsidRPr="00EE6448">
        <w:rPr>
          <w:rFonts w:ascii="Times New Roman" w:eastAsia="Times New Roman" w:hAnsi="Times New Roman"/>
          <w:sz w:val="24"/>
          <w:szCs w:val="24"/>
          <w:lang w:val="lv-LV" w:eastAsia="lv-LV"/>
        </w:rPr>
        <w:t> </w:t>
      </w:r>
      <w:r w:rsidR="00087616">
        <w:rPr>
          <w:rFonts w:ascii="Times New Roman" w:eastAsia="Times New Roman" w:hAnsi="Times New Roman"/>
          <w:sz w:val="24"/>
          <w:szCs w:val="24"/>
          <w:lang w:val="lv-LV" w:eastAsia="lv-LV"/>
        </w:rPr>
        <w:t xml:space="preserve">No PTAL 14.panta pirmās daļas izriet, ka prece ir līguma noteikumiem neatbilstoša, ja tā neatbilst solītajai kvalitātei un nav derīga mērķim, kādam patērētājs preci izvēlējies, </w:t>
      </w:r>
    </w:p>
    <w:p w14:paraId="0141876D" w14:textId="558255EB"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Savukārt, atbilstoši PTAL 28. panta </w:t>
      </w:r>
      <w:r w:rsidR="007C7624">
        <w:rPr>
          <w:rFonts w:ascii="Times New Roman" w:eastAsia="Times New Roman" w:hAnsi="Times New Roman"/>
          <w:sz w:val="24"/>
          <w:szCs w:val="24"/>
          <w:lang w:val="lv-LV" w:eastAsia="lv-LV"/>
        </w:rPr>
        <w:t>otrajai</w:t>
      </w:r>
      <w:r w:rsidRPr="0087023D">
        <w:rPr>
          <w:rFonts w:ascii="Times New Roman" w:eastAsia="Times New Roman" w:hAnsi="Times New Roman"/>
          <w:sz w:val="24"/>
          <w:szCs w:val="24"/>
          <w:lang w:val="lv-LV" w:eastAsia="lv-LV"/>
        </w:rPr>
        <w:t xml:space="preserve"> daļai, patērētājam ir tiesības pieprasīt, lai pārdevējs </w:t>
      </w:r>
      <w:r w:rsidR="007C7624">
        <w:rPr>
          <w:rFonts w:ascii="Times New Roman" w:eastAsia="Times New Roman" w:hAnsi="Times New Roman"/>
          <w:sz w:val="24"/>
          <w:szCs w:val="24"/>
          <w:lang w:val="lv-LV" w:eastAsia="lv-LV"/>
        </w:rPr>
        <w:t>veic preces maiņu, ja iegādātā prece ir līguma noteikumiem neatbilstoša.</w:t>
      </w:r>
    </w:p>
    <w:p w14:paraId="37D8622B" w14:textId="7EC5B328" w:rsid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No </w:t>
      </w:r>
      <w:r w:rsidR="007A3F79">
        <w:rPr>
          <w:rFonts w:ascii="Times New Roman" w:eastAsia="Times New Roman" w:hAnsi="Times New Roman"/>
          <w:sz w:val="24"/>
          <w:szCs w:val="24"/>
          <w:lang w:val="lv-LV" w:eastAsia="lv-LV"/>
        </w:rPr>
        <w:t xml:space="preserve">lietā esošajiem dokumentiem secināms, ka </w:t>
      </w:r>
      <w:r w:rsidR="002A3532">
        <w:rPr>
          <w:rFonts w:ascii="Times New Roman" w:eastAsia="Times New Roman" w:hAnsi="Times New Roman"/>
          <w:sz w:val="24"/>
          <w:szCs w:val="24"/>
          <w:lang w:val="lv-LV" w:eastAsia="lv-LV"/>
        </w:rPr>
        <w:t xml:space="preserve">peldkostīms neatbilst solītajam un ir vērtējam kā līguma noteikumiem neatbilstošs, līdz ar to </w:t>
      </w:r>
      <w:r w:rsidR="007A3F79">
        <w:rPr>
          <w:rFonts w:ascii="Times New Roman" w:eastAsia="Times New Roman" w:hAnsi="Times New Roman"/>
          <w:sz w:val="24"/>
          <w:szCs w:val="24"/>
          <w:lang w:val="lv-LV" w:eastAsia="lv-LV"/>
        </w:rPr>
        <w:t xml:space="preserve"> patērētāja ir tiesīga prasīt </w:t>
      </w:r>
      <w:r w:rsidR="007C7624">
        <w:rPr>
          <w:rFonts w:ascii="Times New Roman" w:eastAsia="Times New Roman" w:hAnsi="Times New Roman"/>
          <w:sz w:val="24"/>
          <w:szCs w:val="24"/>
          <w:lang w:val="lv-LV" w:eastAsia="lv-LV"/>
        </w:rPr>
        <w:t>apavu maiņu</w:t>
      </w:r>
      <w:r w:rsidR="007A3F79">
        <w:rPr>
          <w:rFonts w:ascii="Times New Roman" w:eastAsia="Times New Roman" w:hAnsi="Times New Roman"/>
          <w:sz w:val="24"/>
          <w:szCs w:val="24"/>
          <w:lang w:val="lv-LV" w:eastAsia="lv-LV"/>
        </w:rPr>
        <w:t>.</w:t>
      </w:r>
    </w:p>
    <w:p w14:paraId="23997050" w14:textId="608CCD03"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14.panta pirmo</w:t>
      </w:r>
      <w:r w:rsidR="007C7624">
        <w:rPr>
          <w:rFonts w:ascii="Times New Roman" w:eastAsia="Times New Roman" w:hAnsi="Times New Roman"/>
          <w:sz w:val="24"/>
          <w:szCs w:val="24"/>
          <w:lang w:val="lv-LV" w:eastAsia="lv-LV"/>
        </w:rPr>
        <w:t>, trešo</w:t>
      </w:r>
      <w:r w:rsidR="000D5B3B">
        <w:rPr>
          <w:rFonts w:ascii="Times New Roman" w:eastAsia="Times New Roman" w:hAnsi="Times New Roman"/>
          <w:sz w:val="24"/>
          <w:szCs w:val="24"/>
          <w:lang w:val="lv-LV" w:eastAsia="lv-LV"/>
        </w:rPr>
        <w:t xml:space="preserve"> daļu, 28.panta </w:t>
      </w:r>
      <w:r w:rsidR="007C7624">
        <w:rPr>
          <w:rFonts w:ascii="Times New Roman" w:eastAsia="Times New Roman" w:hAnsi="Times New Roman"/>
          <w:sz w:val="24"/>
          <w:szCs w:val="24"/>
          <w:lang w:val="lv-LV" w:eastAsia="lv-LV"/>
        </w:rPr>
        <w:t>otro</w:t>
      </w:r>
      <w:r w:rsidR="000D5B3B">
        <w:rPr>
          <w:rFonts w:ascii="Times New Roman" w:eastAsia="Times New Roman" w:hAnsi="Times New Roman"/>
          <w:sz w:val="24"/>
          <w:szCs w:val="24"/>
          <w:lang w:val="lv-LV" w:eastAsia="lv-LV"/>
        </w:rPr>
        <w:t xml:space="preserve"> daļu</w:t>
      </w:r>
      <w:r w:rsidRPr="000979D1">
        <w:rPr>
          <w:rFonts w:ascii="Times New Roman" w:eastAsia="Times New Roman" w:hAnsi="Times New Roman"/>
          <w:sz w:val="24"/>
          <w:szCs w:val="24"/>
          <w:lang w:val="lv-LV" w:eastAsia="lv-LV"/>
        </w:rPr>
        <w:t>,</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4AD640BD" w:rsidR="000979D1" w:rsidRP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apmierināt </w:t>
      </w:r>
      <w:r w:rsidR="009A219D">
        <w:rPr>
          <w:rFonts w:ascii="Times New Roman" w:eastAsia="Times New Roman" w:hAnsi="Times New Roman"/>
          <w:sz w:val="24"/>
          <w:szCs w:val="24"/>
          <w:lang w:val="lv-LV" w:eastAsia="lv-LV"/>
        </w:rPr>
        <w:t>patērētājas</w:t>
      </w:r>
      <w:r w:rsidR="00A47C84" w:rsidRPr="00A47C84">
        <w:rPr>
          <w:rFonts w:ascii="Times New Roman" w:eastAsia="Times New Roman" w:hAnsi="Times New Roman"/>
          <w:sz w:val="24"/>
          <w:szCs w:val="24"/>
          <w:lang w:val="lv-LV" w:eastAsia="lv-LV"/>
        </w:rPr>
        <w:t xml:space="preserve"> </w:t>
      </w:r>
      <w:r w:rsidRPr="000979D1">
        <w:rPr>
          <w:rFonts w:ascii="Times New Roman" w:eastAsia="Times New Roman" w:hAnsi="Times New Roman"/>
          <w:sz w:val="24"/>
          <w:szCs w:val="24"/>
          <w:lang w:val="lv-LV" w:eastAsia="lv-LV"/>
        </w:rPr>
        <w:t>prasību.</w:t>
      </w:r>
    </w:p>
    <w:p w14:paraId="13166D3F" w14:textId="187E6708" w:rsid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Sabiedrībai </w:t>
      </w:r>
      <w:r w:rsidR="007C7624">
        <w:rPr>
          <w:rFonts w:ascii="Times New Roman" w:eastAsia="Times New Roman" w:hAnsi="Times New Roman"/>
          <w:sz w:val="24"/>
          <w:szCs w:val="24"/>
          <w:lang w:val="lv-LV" w:eastAsia="lv-LV"/>
        </w:rPr>
        <w:t xml:space="preserve">apmainīt </w:t>
      </w:r>
      <w:r w:rsidR="00DF65A4">
        <w:rPr>
          <w:rFonts w:ascii="Times New Roman" w:eastAsia="Times New Roman" w:hAnsi="Times New Roman"/>
          <w:sz w:val="24"/>
          <w:szCs w:val="24"/>
          <w:lang w:val="lv-LV" w:eastAsia="lv-LV"/>
        </w:rPr>
        <w:t>peldkostīmu</w:t>
      </w:r>
      <w:r w:rsidR="007C7624">
        <w:rPr>
          <w:rFonts w:ascii="Times New Roman" w:eastAsia="Times New Roman" w:hAnsi="Times New Roman"/>
          <w:sz w:val="24"/>
          <w:szCs w:val="24"/>
          <w:lang w:val="lv-LV" w:eastAsia="lv-LV"/>
        </w:rPr>
        <w:t xml:space="preserve"> pret līguma </w:t>
      </w:r>
      <w:r w:rsidR="00DF65A4">
        <w:rPr>
          <w:rFonts w:ascii="Times New Roman" w:eastAsia="Times New Roman" w:hAnsi="Times New Roman"/>
          <w:sz w:val="24"/>
          <w:szCs w:val="24"/>
          <w:lang w:val="lv-LV" w:eastAsia="lv-LV"/>
        </w:rPr>
        <w:t>noteikumiem</w:t>
      </w:r>
      <w:r w:rsidR="007C7624">
        <w:rPr>
          <w:rFonts w:ascii="Times New Roman" w:eastAsia="Times New Roman" w:hAnsi="Times New Roman"/>
          <w:sz w:val="24"/>
          <w:szCs w:val="24"/>
          <w:lang w:val="lv-LV" w:eastAsia="lv-LV"/>
        </w:rPr>
        <w:t xml:space="preserve"> atbilstoš</w:t>
      </w:r>
      <w:r w:rsidR="00DF65A4">
        <w:rPr>
          <w:rFonts w:ascii="Times New Roman" w:eastAsia="Times New Roman" w:hAnsi="Times New Roman"/>
          <w:sz w:val="24"/>
          <w:szCs w:val="24"/>
          <w:lang w:val="lv-LV" w:eastAsia="lv-LV"/>
        </w:rPr>
        <w:t>u</w:t>
      </w:r>
      <w:r w:rsidR="007C7624">
        <w:rPr>
          <w:rFonts w:ascii="Times New Roman" w:eastAsia="Times New Roman" w:hAnsi="Times New Roman"/>
          <w:sz w:val="24"/>
          <w:szCs w:val="24"/>
          <w:lang w:val="lv-LV" w:eastAsia="lv-LV"/>
        </w:rPr>
        <w:t>.</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5F90031A" w14:textId="77777777" w:rsid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A343" w14:textId="77777777" w:rsidR="00531EFB" w:rsidRDefault="00531EFB">
      <w:pPr>
        <w:spacing w:after="0" w:line="240" w:lineRule="auto"/>
      </w:pPr>
      <w:r>
        <w:separator/>
      </w:r>
    </w:p>
  </w:endnote>
  <w:endnote w:type="continuationSeparator" w:id="0">
    <w:p w14:paraId="0F07993B" w14:textId="77777777" w:rsidR="00531EFB" w:rsidRDefault="0053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40617DA6" w:rsidR="00063A6C" w:rsidRDefault="00063A6C" w:rsidP="00063A6C">
        <w:pPr>
          <w:pStyle w:val="Footer"/>
          <w:jc w:val="center"/>
        </w:pPr>
        <w:r>
          <w:fldChar w:fldCharType="begin"/>
        </w:r>
        <w:r>
          <w:instrText xml:space="preserve"> PAGE   \* MERGEFORMAT </w:instrText>
        </w:r>
        <w:r>
          <w:fldChar w:fldCharType="separate"/>
        </w:r>
        <w:r w:rsidR="003355CC">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A9A2" w14:textId="77777777" w:rsidR="00531EFB" w:rsidRDefault="00531EFB">
      <w:pPr>
        <w:spacing w:after="0" w:line="240" w:lineRule="auto"/>
      </w:pPr>
      <w:r>
        <w:separator/>
      </w:r>
    </w:p>
  </w:footnote>
  <w:footnote w:type="continuationSeparator" w:id="0">
    <w:p w14:paraId="675A7B56" w14:textId="77777777" w:rsidR="00531EFB" w:rsidRDefault="00531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950434354">
    <w:abstractNumId w:val="10"/>
  </w:num>
  <w:num w:numId="2" w16cid:durableId="1788085002">
    <w:abstractNumId w:val="8"/>
  </w:num>
  <w:num w:numId="3" w16cid:durableId="1270552185">
    <w:abstractNumId w:val="7"/>
  </w:num>
  <w:num w:numId="4" w16cid:durableId="1026368687">
    <w:abstractNumId w:val="6"/>
  </w:num>
  <w:num w:numId="5" w16cid:durableId="2094667379">
    <w:abstractNumId w:val="5"/>
  </w:num>
  <w:num w:numId="6" w16cid:durableId="1561474766">
    <w:abstractNumId w:val="9"/>
  </w:num>
  <w:num w:numId="7" w16cid:durableId="171644995">
    <w:abstractNumId w:val="4"/>
  </w:num>
  <w:num w:numId="8" w16cid:durableId="1070930126">
    <w:abstractNumId w:val="3"/>
  </w:num>
  <w:num w:numId="9" w16cid:durableId="1736469473">
    <w:abstractNumId w:val="2"/>
  </w:num>
  <w:num w:numId="10" w16cid:durableId="22443562">
    <w:abstractNumId w:val="1"/>
  </w:num>
  <w:num w:numId="11" w16cid:durableId="1247374934">
    <w:abstractNumId w:val="0"/>
  </w:num>
  <w:num w:numId="12" w16cid:durableId="2130779449">
    <w:abstractNumId w:val="11"/>
  </w:num>
  <w:num w:numId="13" w16cid:durableId="1503859839">
    <w:abstractNumId w:val="15"/>
  </w:num>
  <w:num w:numId="14" w16cid:durableId="1357922738">
    <w:abstractNumId w:val="13"/>
  </w:num>
  <w:num w:numId="15" w16cid:durableId="1434281605">
    <w:abstractNumId w:val="14"/>
  </w:num>
  <w:num w:numId="16" w16cid:durableId="1322462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3532"/>
    <w:rsid w:val="002A5CC0"/>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355CC"/>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1EFB"/>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5A9C"/>
    <w:rsid w:val="009863D5"/>
    <w:rsid w:val="00990A11"/>
    <w:rsid w:val="009A1ED8"/>
    <w:rsid w:val="009A219D"/>
    <w:rsid w:val="009B3A35"/>
    <w:rsid w:val="009B4D54"/>
    <w:rsid w:val="009B7084"/>
    <w:rsid w:val="009C4082"/>
    <w:rsid w:val="009C49C4"/>
    <w:rsid w:val="009D0E29"/>
    <w:rsid w:val="009D3FE4"/>
    <w:rsid w:val="009D686D"/>
    <w:rsid w:val="009F6A76"/>
    <w:rsid w:val="00A0207A"/>
    <w:rsid w:val="00A07955"/>
    <w:rsid w:val="00A21225"/>
    <w:rsid w:val="00A2759B"/>
    <w:rsid w:val="00A34987"/>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7AC"/>
    <w:rsid w:val="00B44D66"/>
    <w:rsid w:val="00B468FF"/>
    <w:rsid w:val="00B51CD0"/>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DF65A4"/>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E6448"/>
    <w:rsid w:val="00EF165D"/>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F8048-8FA9-48E8-AA60-5CFF08C4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3937</Characters>
  <Application>Microsoft Office Word</Application>
  <DocSecurity>0</DocSecurity>
  <Lines>72</Lines>
  <Paragraphs>30</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4513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2026-05-18T15:28:00Z</dcterms:created>
  <dcterms:modified xsi:type="dcterms:W3CDTF">2026-05-18T15:28:00Z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