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4BA518" w14:textId="304870FD" w:rsidR="001C37FD" w:rsidRPr="00B67D00" w:rsidRDefault="00C94376" w:rsidP="001C37FD">
      <w:pPr>
        <w:pStyle w:val="NoSpacing"/>
        <w:spacing w:after="240"/>
        <w:ind w:firstLine="5103"/>
        <w:rPr>
          <w:rFonts w:ascii="Times New Roman" w:hAnsi="Times New Roman"/>
          <w:b/>
          <w:bCs/>
          <w:noProof/>
          <w:sz w:val="24"/>
          <w:szCs w:val="24"/>
        </w:rPr>
      </w:pPr>
      <w:bookmarkStart w:id="0" w:name="_Hlk129357906"/>
      <w:bookmarkStart w:id="1" w:name="_Hlk83121370"/>
      <w:r>
        <w:rPr>
          <w:rFonts w:ascii="Times New Roman" w:hAnsi="Times New Roman"/>
          <w:b/>
          <w:bCs/>
          <w:noProof/>
          <w:sz w:val="24"/>
          <w:szCs w:val="24"/>
        </w:rPr>
        <w:t>patērētājs</w:t>
      </w:r>
    </w:p>
    <w:p w14:paraId="6E5948CF" w14:textId="65DD1D55" w:rsidR="001C37FD" w:rsidRPr="00B67D00" w:rsidRDefault="00C94376" w:rsidP="001C37FD">
      <w:pPr>
        <w:pStyle w:val="NoSpacing"/>
        <w:spacing w:after="240"/>
        <w:ind w:firstLine="5103"/>
        <w:rPr>
          <w:rFonts w:ascii="Times New Roman" w:hAnsi="Times New Roman"/>
          <w:b/>
          <w:bCs/>
          <w:noProof/>
          <w:sz w:val="24"/>
          <w:szCs w:val="24"/>
        </w:rPr>
      </w:pPr>
      <w:r>
        <w:rPr>
          <w:rFonts w:ascii="Times New Roman" w:hAnsi="Times New Roman"/>
          <w:b/>
          <w:bCs/>
          <w:noProof/>
          <w:sz w:val="24"/>
          <w:szCs w:val="24"/>
        </w:rPr>
        <w:t>sabiedrība</w:t>
      </w:r>
    </w:p>
    <w:p w14:paraId="34D4128A" w14:textId="0BF9092F" w:rsidR="009C2725" w:rsidRPr="005A08C3" w:rsidRDefault="009C2725" w:rsidP="001C37FD">
      <w:pPr>
        <w:rPr>
          <w:lang w:val="lv-LV"/>
        </w:rPr>
      </w:pPr>
    </w:p>
    <w:p w14:paraId="46D81079" w14:textId="77777777" w:rsidR="009C2725" w:rsidRDefault="009C2725" w:rsidP="009C2725">
      <w:pPr>
        <w:widowControl/>
        <w:spacing w:before="360" w:after="0" w:line="240" w:lineRule="auto"/>
        <w:jc w:val="center"/>
        <w:rPr>
          <w:rFonts w:ascii="Times New Roman" w:eastAsia="Times New Roman" w:hAnsi="Times New Roman"/>
          <w:b/>
          <w:sz w:val="24"/>
          <w:lang w:val="lv-LV" w:eastAsia="lv-LV"/>
        </w:rPr>
      </w:pPr>
      <w:bookmarkStart w:id="2" w:name="_Hlk172731812"/>
      <w:r>
        <w:rPr>
          <w:rFonts w:ascii="Times New Roman" w:eastAsia="Times New Roman" w:hAnsi="Times New Roman"/>
          <w:b/>
          <w:sz w:val="24"/>
          <w:lang w:val="lv-LV" w:eastAsia="lv-LV"/>
        </w:rPr>
        <w:t>Lēmums</w:t>
      </w:r>
    </w:p>
    <w:p w14:paraId="69FCD1B7" w14:textId="77777777" w:rsidR="009C2725" w:rsidRDefault="009C2725" w:rsidP="009C2725">
      <w:pPr>
        <w:widowControl/>
        <w:spacing w:after="0" w:line="240" w:lineRule="auto"/>
        <w:jc w:val="center"/>
        <w:rPr>
          <w:rFonts w:ascii="Times New Roman" w:eastAsia="Times New Roman" w:hAnsi="Times New Roman"/>
          <w:b/>
          <w:sz w:val="24"/>
          <w:lang w:val="lv-LV" w:eastAsia="lv-LV"/>
        </w:rPr>
      </w:pPr>
      <w:r>
        <w:rPr>
          <w:rFonts w:ascii="Times New Roman" w:eastAsia="Times New Roman" w:hAnsi="Times New Roman"/>
          <w:b/>
          <w:sz w:val="24"/>
          <w:lang w:val="lv-LV" w:eastAsia="lv-LV"/>
        </w:rPr>
        <w:t>par strīdu</w:t>
      </w:r>
    </w:p>
    <w:p w14:paraId="23063891" w14:textId="77777777" w:rsidR="009C2725" w:rsidRDefault="009C2725" w:rsidP="009C2725">
      <w:pPr>
        <w:widowControl/>
        <w:spacing w:after="0" w:line="240" w:lineRule="auto"/>
        <w:jc w:val="center"/>
        <w:rPr>
          <w:rFonts w:ascii="Times New Roman" w:eastAsia="Times New Roman" w:hAnsi="Times New Roman"/>
          <w:b/>
          <w:sz w:val="24"/>
          <w:lang w:val="lv-LV" w:eastAsia="lv-LV"/>
        </w:rPr>
      </w:pPr>
      <w:r>
        <w:rPr>
          <w:rFonts w:ascii="Times New Roman" w:eastAsia="Times New Roman" w:hAnsi="Times New Roman"/>
          <w:sz w:val="24"/>
          <w:lang w:val="lv-LV" w:eastAsia="lv-LV"/>
        </w:rPr>
        <w:t>Rīgā</w:t>
      </w:r>
    </w:p>
    <w:p w14:paraId="40B4D969" w14:textId="226D899A" w:rsidR="009C2725" w:rsidRDefault="009C2725" w:rsidP="009C2725">
      <w:pPr>
        <w:widowControl/>
        <w:tabs>
          <w:tab w:val="left" w:pos="6521"/>
        </w:tabs>
        <w:spacing w:before="360" w:after="0" w:line="240" w:lineRule="auto"/>
        <w:jc w:val="both"/>
        <w:rPr>
          <w:rFonts w:ascii="Times New Roman" w:eastAsia="Times New Roman" w:hAnsi="Times New Roman"/>
          <w:sz w:val="24"/>
          <w:lang w:val="lv-LV" w:eastAsia="lv-LV"/>
        </w:rPr>
      </w:pPr>
      <w:bookmarkStart w:id="3" w:name="_Hlk136345285"/>
      <w:r>
        <w:rPr>
          <w:rFonts w:ascii="Times New Roman" w:eastAsia="Times New Roman" w:hAnsi="Times New Roman"/>
          <w:sz w:val="24"/>
          <w:lang w:val="lv-LV" w:eastAsia="lv-LV"/>
        </w:rPr>
        <w:t>202</w:t>
      </w:r>
      <w:r w:rsidR="001A1B3E">
        <w:rPr>
          <w:rFonts w:ascii="Times New Roman" w:eastAsia="Times New Roman" w:hAnsi="Times New Roman"/>
          <w:sz w:val="24"/>
          <w:lang w:val="lv-LV" w:eastAsia="lv-LV"/>
        </w:rPr>
        <w:t>6</w:t>
      </w:r>
      <w:r>
        <w:rPr>
          <w:rFonts w:ascii="Times New Roman" w:eastAsia="Times New Roman" w:hAnsi="Times New Roman"/>
          <w:sz w:val="24"/>
          <w:lang w:val="lv-LV" w:eastAsia="lv-LV"/>
        </w:rPr>
        <w:t>.</w:t>
      </w:r>
      <w:r w:rsidR="008444AC">
        <w:rPr>
          <w:rFonts w:ascii="Times New Roman" w:eastAsia="Times New Roman" w:hAnsi="Times New Roman"/>
          <w:sz w:val="24"/>
          <w:lang w:val="lv-LV" w:eastAsia="lv-LV"/>
        </w:rPr>
        <w:t xml:space="preserve"> </w:t>
      </w:r>
      <w:r>
        <w:rPr>
          <w:rFonts w:ascii="Times New Roman" w:eastAsia="Times New Roman" w:hAnsi="Times New Roman"/>
          <w:sz w:val="24"/>
          <w:lang w:val="lv-LV" w:eastAsia="lv-LV"/>
        </w:rPr>
        <w:t xml:space="preserve">gada </w:t>
      </w:r>
      <w:r w:rsidR="001C37FD">
        <w:rPr>
          <w:rFonts w:ascii="Times New Roman" w:eastAsia="Times New Roman" w:hAnsi="Times New Roman"/>
          <w:sz w:val="24"/>
          <w:lang w:val="lv-LV" w:eastAsia="lv-LV"/>
        </w:rPr>
        <w:t>6</w:t>
      </w:r>
      <w:r w:rsidR="001A1B3E">
        <w:rPr>
          <w:rFonts w:ascii="Times New Roman" w:eastAsia="Times New Roman" w:hAnsi="Times New Roman"/>
          <w:sz w:val="24"/>
          <w:lang w:val="lv-LV" w:eastAsia="lv-LV"/>
        </w:rPr>
        <w:t>.</w:t>
      </w:r>
      <w:r w:rsidR="008444AC">
        <w:rPr>
          <w:rFonts w:ascii="Times New Roman" w:eastAsia="Times New Roman" w:hAnsi="Times New Roman"/>
          <w:sz w:val="24"/>
          <w:lang w:val="lv-LV" w:eastAsia="lv-LV"/>
        </w:rPr>
        <w:t xml:space="preserve"> </w:t>
      </w:r>
      <w:r w:rsidR="001C37FD">
        <w:rPr>
          <w:rFonts w:ascii="Times New Roman" w:eastAsia="Times New Roman" w:hAnsi="Times New Roman"/>
          <w:sz w:val="24"/>
          <w:lang w:val="lv-LV" w:eastAsia="lv-LV"/>
        </w:rPr>
        <w:t>maijā</w:t>
      </w:r>
      <w:r>
        <w:rPr>
          <w:rFonts w:ascii="Times New Roman" w:eastAsia="Times New Roman" w:hAnsi="Times New Roman"/>
          <w:sz w:val="24"/>
          <w:lang w:val="lv-LV" w:eastAsia="lv-LV"/>
        </w:rPr>
        <w:tab/>
        <w:t>Nr.</w:t>
      </w:r>
      <w:r w:rsidR="008444AC">
        <w:rPr>
          <w:rFonts w:ascii="Times New Roman" w:eastAsia="Times New Roman" w:hAnsi="Times New Roman"/>
          <w:sz w:val="24"/>
          <w:lang w:val="lv-LV" w:eastAsia="lv-LV"/>
        </w:rPr>
        <w:t xml:space="preserve"> </w:t>
      </w:r>
      <w:r>
        <w:rPr>
          <w:rFonts w:ascii="Times New Roman" w:eastAsia="Times New Roman" w:hAnsi="Times New Roman"/>
          <w:sz w:val="24"/>
          <w:lang w:val="lv-LV" w:eastAsia="lv-LV"/>
        </w:rPr>
        <w:t>202</w:t>
      </w:r>
      <w:r w:rsidR="001A1B3E">
        <w:rPr>
          <w:rFonts w:ascii="Times New Roman" w:eastAsia="Times New Roman" w:hAnsi="Times New Roman"/>
          <w:sz w:val="24"/>
          <w:lang w:val="lv-LV" w:eastAsia="lv-LV"/>
        </w:rPr>
        <w:t>6</w:t>
      </w:r>
      <w:r w:rsidR="00270FFC">
        <w:rPr>
          <w:rFonts w:ascii="Times New Roman" w:eastAsia="Times New Roman" w:hAnsi="Times New Roman"/>
          <w:sz w:val="24"/>
          <w:lang w:val="lv-LV" w:eastAsia="lv-LV"/>
        </w:rPr>
        <w:t>/100-</w:t>
      </w:r>
      <w:r>
        <w:rPr>
          <w:rFonts w:ascii="Times New Roman" w:eastAsia="Times New Roman" w:hAnsi="Times New Roman"/>
          <w:sz w:val="24"/>
          <w:lang w:val="lv-LV" w:eastAsia="lv-LV"/>
        </w:rPr>
        <w:t>psrk</w:t>
      </w:r>
    </w:p>
    <w:p w14:paraId="7505569A" w14:textId="77777777" w:rsidR="009C2725" w:rsidRDefault="009C2725" w:rsidP="004D769E">
      <w:pPr>
        <w:widowControl/>
        <w:spacing w:before="360" w:after="0" w:line="240" w:lineRule="auto"/>
        <w:ind w:firstLine="720"/>
        <w:jc w:val="both"/>
        <w:rPr>
          <w:rFonts w:ascii="Times New Roman" w:eastAsia="Times New Roman" w:hAnsi="Times New Roman"/>
          <w:sz w:val="24"/>
          <w:lang w:val="lv-LV" w:eastAsia="lv-LV"/>
        </w:rPr>
      </w:pPr>
      <w:r>
        <w:rPr>
          <w:rFonts w:ascii="Times New Roman" w:eastAsia="Times New Roman" w:hAnsi="Times New Roman"/>
          <w:sz w:val="24"/>
          <w:lang w:val="lv-LV" w:eastAsia="lv-LV"/>
        </w:rPr>
        <w:t>Patērētāju strīdu risināšanas komisija (turpmāk – Komisija) šādā sastāvā:</w:t>
      </w:r>
    </w:p>
    <w:p w14:paraId="1A65DDC5" w14:textId="77777777" w:rsidR="004D769E" w:rsidRPr="00726A68" w:rsidRDefault="004D769E" w:rsidP="004D769E">
      <w:pPr>
        <w:spacing w:after="0" w:line="240" w:lineRule="auto"/>
        <w:ind w:firstLine="709"/>
        <w:rPr>
          <w:rFonts w:ascii="Times New Roman" w:eastAsia="Times New Roman" w:hAnsi="Times New Roman"/>
          <w:sz w:val="24"/>
          <w:szCs w:val="24"/>
          <w:lang w:val="lv-LV" w:eastAsia="lv-LV"/>
        </w:rPr>
      </w:pPr>
      <w:r w:rsidRPr="00726A68">
        <w:rPr>
          <w:rFonts w:ascii="Times New Roman" w:eastAsia="Times New Roman" w:hAnsi="Times New Roman"/>
          <w:sz w:val="24"/>
          <w:szCs w:val="24"/>
          <w:lang w:val="lv-LV" w:eastAsia="lv-LV"/>
        </w:rPr>
        <w:t>Komisijas priekšsēdētāja Liene Neimane,</w:t>
      </w:r>
    </w:p>
    <w:p w14:paraId="50F98B2F" w14:textId="77777777" w:rsidR="004D769E" w:rsidRPr="00726A68" w:rsidRDefault="004D769E" w:rsidP="004D769E">
      <w:pPr>
        <w:spacing w:after="0" w:line="240" w:lineRule="auto"/>
        <w:ind w:firstLine="709"/>
        <w:rPr>
          <w:rFonts w:ascii="Times New Roman" w:eastAsia="Times New Roman" w:hAnsi="Times New Roman"/>
          <w:sz w:val="24"/>
          <w:szCs w:val="24"/>
          <w:lang w:val="lv-LV" w:eastAsia="lv-LV"/>
        </w:rPr>
      </w:pPr>
      <w:r w:rsidRPr="00726A68">
        <w:rPr>
          <w:rFonts w:ascii="Times New Roman" w:eastAsia="Times New Roman" w:hAnsi="Times New Roman"/>
          <w:sz w:val="24"/>
          <w:szCs w:val="24"/>
          <w:lang w:val="lv-LV" w:eastAsia="lv-LV"/>
        </w:rPr>
        <w:t>Komisijas loceklis Andrejs Vanags – patērētāju interešu pārstāvis,</w:t>
      </w:r>
    </w:p>
    <w:p w14:paraId="105D61E5" w14:textId="77777777" w:rsidR="004D769E" w:rsidRPr="00726A68" w:rsidRDefault="004D769E" w:rsidP="004D769E">
      <w:pPr>
        <w:spacing w:after="0" w:line="240" w:lineRule="auto"/>
        <w:ind w:firstLine="709"/>
        <w:rPr>
          <w:rFonts w:ascii="Times New Roman" w:eastAsia="Times New Roman" w:hAnsi="Times New Roman"/>
          <w:sz w:val="24"/>
          <w:szCs w:val="24"/>
          <w:lang w:val="lv-LV" w:eastAsia="lv-LV"/>
        </w:rPr>
      </w:pPr>
      <w:r w:rsidRPr="00726A68">
        <w:rPr>
          <w:rFonts w:ascii="Times New Roman" w:eastAsia="Times New Roman" w:hAnsi="Times New Roman"/>
          <w:sz w:val="24"/>
          <w:szCs w:val="24"/>
          <w:lang w:val="lv-LV" w:eastAsia="lv-LV"/>
        </w:rPr>
        <w:t xml:space="preserve">Komisijas locekle </w:t>
      </w:r>
      <w:r>
        <w:rPr>
          <w:rFonts w:ascii="Times New Roman" w:eastAsia="Times New Roman" w:hAnsi="Times New Roman"/>
          <w:sz w:val="24"/>
          <w:szCs w:val="24"/>
          <w:lang w:val="lv-LV" w:eastAsia="lv-LV"/>
        </w:rPr>
        <w:t>ieva Erele</w:t>
      </w:r>
      <w:r w:rsidRPr="00726A68">
        <w:rPr>
          <w:rFonts w:ascii="Times New Roman" w:eastAsia="Times New Roman" w:hAnsi="Times New Roman"/>
          <w:sz w:val="24"/>
          <w:szCs w:val="24"/>
          <w:lang w:val="lv-LV" w:eastAsia="lv-LV"/>
        </w:rPr>
        <w:t xml:space="preserve"> – komersantu interešu pārstāve,</w:t>
      </w:r>
    </w:p>
    <w:p w14:paraId="5781BB1C" w14:textId="194B0901" w:rsidR="009C2725" w:rsidRDefault="009C2725" w:rsidP="009C2725">
      <w:pPr>
        <w:widowControl/>
        <w:suppressAutoHyphens/>
        <w:spacing w:after="0" w:line="240" w:lineRule="auto"/>
        <w:jc w:val="both"/>
        <w:rPr>
          <w:rFonts w:ascii="Times New Roman" w:eastAsia="Times New Roman" w:hAnsi="Times New Roman"/>
          <w:sz w:val="24"/>
          <w:szCs w:val="24"/>
          <w:lang w:val="lv-LV"/>
        </w:rPr>
      </w:pPr>
      <w:r>
        <w:rPr>
          <w:rFonts w:ascii="Times New Roman" w:eastAsia="Times New Roman" w:hAnsi="Times New Roman"/>
          <w:sz w:val="24"/>
          <w:lang w:val="lv-LV" w:eastAsia="lv-LV"/>
        </w:rPr>
        <w:t xml:space="preserve">izskatīja rakstveida procesā strīdu starp </w:t>
      </w:r>
      <w:r w:rsidR="00270FFC">
        <w:rPr>
          <w:rFonts w:ascii="Times New Roman" w:eastAsia="Times New Roman" w:hAnsi="Times New Roman"/>
          <w:sz w:val="24"/>
          <w:lang w:val="lv-LV" w:eastAsia="lv-LV"/>
        </w:rPr>
        <w:t>patērētāj</w:t>
      </w:r>
      <w:r w:rsidR="00C94376">
        <w:rPr>
          <w:rFonts w:ascii="Times New Roman" w:eastAsia="Times New Roman" w:hAnsi="Times New Roman"/>
          <w:sz w:val="24"/>
          <w:lang w:val="lv-LV" w:eastAsia="lv-LV"/>
        </w:rPr>
        <w:t>u</w:t>
      </w:r>
      <w:r>
        <w:rPr>
          <w:rFonts w:ascii="Times New Roman" w:eastAsia="Times New Roman" w:hAnsi="Times New Roman"/>
          <w:sz w:val="24"/>
          <w:lang w:val="lv-LV" w:eastAsia="lv-LV"/>
        </w:rPr>
        <w:t xml:space="preserve"> un sabiedrīb</w:t>
      </w:r>
      <w:r w:rsidR="00C94376">
        <w:rPr>
          <w:rFonts w:ascii="Times New Roman" w:eastAsia="Times New Roman" w:hAnsi="Times New Roman"/>
          <w:sz w:val="24"/>
          <w:lang w:val="lv-LV" w:eastAsia="lv-LV"/>
        </w:rPr>
        <w:t>u s</w:t>
      </w:r>
      <w:r>
        <w:rPr>
          <w:rFonts w:ascii="Times New Roman" w:eastAsia="Times New Roman" w:hAnsi="Times New Roman"/>
          <w:sz w:val="24"/>
          <w:szCs w:val="24"/>
          <w:lang w:val="lv-LV"/>
        </w:rPr>
        <w:t xml:space="preserve">aistībā ar iegādātu līguma noteikumiem neatbilstošu </w:t>
      </w:r>
      <w:r w:rsidR="001C37FD">
        <w:rPr>
          <w:rFonts w:ascii="Times New Roman" w:eastAsia="Times New Roman" w:hAnsi="Times New Roman"/>
          <w:sz w:val="24"/>
          <w:szCs w:val="24"/>
          <w:lang w:val="lv-LV"/>
        </w:rPr>
        <w:t>matraci</w:t>
      </w:r>
      <w:r>
        <w:rPr>
          <w:rFonts w:ascii="Times New Roman" w:eastAsia="Times New Roman" w:hAnsi="Times New Roman"/>
          <w:sz w:val="24"/>
          <w:szCs w:val="24"/>
          <w:lang w:val="lv-LV"/>
        </w:rPr>
        <w:t>.</w:t>
      </w:r>
    </w:p>
    <w:p w14:paraId="14E533BD" w14:textId="515D5B9A" w:rsidR="00735F8C" w:rsidRDefault="00735F8C" w:rsidP="00735F8C">
      <w:pPr>
        <w:widowControl/>
        <w:suppressAutoHyphens/>
        <w:spacing w:after="0" w:line="240" w:lineRule="auto"/>
        <w:ind w:firstLine="720"/>
        <w:jc w:val="both"/>
        <w:rPr>
          <w:rFonts w:ascii="Times New Roman" w:eastAsia="Times New Roman" w:hAnsi="Times New Roman"/>
          <w:sz w:val="24"/>
          <w:szCs w:val="24"/>
          <w:lang w:val="lv-LV"/>
        </w:rPr>
      </w:pPr>
      <w:r w:rsidRPr="00735F8C">
        <w:rPr>
          <w:rFonts w:ascii="Times New Roman" w:eastAsia="Times New Roman" w:hAnsi="Times New Roman"/>
          <w:sz w:val="24"/>
          <w:szCs w:val="24"/>
          <w:lang w:val="lv-LV"/>
        </w:rPr>
        <w:t xml:space="preserve">No lietas materiāliem izriet, ka </w:t>
      </w:r>
      <w:r>
        <w:rPr>
          <w:rFonts w:ascii="Times New Roman" w:eastAsia="Times New Roman" w:hAnsi="Times New Roman"/>
          <w:sz w:val="24"/>
          <w:szCs w:val="24"/>
          <w:lang w:val="lv-LV"/>
        </w:rPr>
        <w:t>p</w:t>
      </w:r>
      <w:r w:rsidRPr="00735F8C">
        <w:rPr>
          <w:rFonts w:ascii="Times New Roman" w:eastAsia="Times New Roman" w:hAnsi="Times New Roman"/>
          <w:sz w:val="24"/>
          <w:szCs w:val="24"/>
          <w:lang w:val="lv-LV"/>
        </w:rPr>
        <w:t xml:space="preserve">atērētājs 2023. gada 28. aprīlī </w:t>
      </w:r>
      <w:r w:rsidR="00270FFC">
        <w:rPr>
          <w:rFonts w:ascii="Times New Roman" w:eastAsia="Times New Roman" w:hAnsi="Times New Roman"/>
          <w:sz w:val="24"/>
          <w:szCs w:val="24"/>
          <w:lang w:val="lv-LV"/>
        </w:rPr>
        <w:t>sabiedrības</w:t>
      </w:r>
      <w:r w:rsidRPr="00735F8C">
        <w:rPr>
          <w:rFonts w:ascii="Times New Roman" w:eastAsia="Times New Roman" w:hAnsi="Times New Roman"/>
          <w:sz w:val="24"/>
          <w:szCs w:val="24"/>
          <w:lang w:val="lv-LV"/>
        </w:rPr>
        <w:t xml:space="preserve"> veikalā iegādājās matraci par cenu 307,00 EUR (pavadzīme Nr. JR-001725). Garantijas termiņa laikā matracim ir radies ievērojams izgulējums, neskatoties uz to, ka tas ticis lietots atbilstoši lietošanas noteikumiem un regulāri grozīts.</w:t>
      </w:r>
      <w:r>
        <w:rPr>
          <w:rFonts w:ascii="Times New Roman" w:eastAsia="Times New Roman" w:hAnsi="Times New Roman"/>
          <w:sz w:val="24"/>
          <w:szCs w:val="24"/>
          <w:lang w:val="lv-LV"/>
        </w:rPr>
        <w:t xml:space="preserve"> 2025. </w:t>
      </w:r>
      <w:r w:rsidRPr="00735F8C">
        <w:rPr>
          <w:rFonts w:ascii="Times New Roman" w:eastAsia="Times New Roman" w:hAnsi="Times New Roman"/>
          <w:sz w:val="24"/>
          <w:szCs w:val="24"/>
          <w:lang w:val="lv-LV"/>
        </w:rPr>
        <w:t xml:space="preserve">gada jūnijā </w:t>
      </w:r>
      <w:r>
        <w:rPr>
          <w:rFonts w:ascii="Times New Roman" w:eastAsia="Times New Roman" w:hAnsi="Times New Roman"/>
          <w:sz w:val="24"/>
          <w:szCs w:val="24"/>
          <w:lang w:val="lv-LV"/>
        </w:rPr>
        <w:t>p</w:t>
      </w:r>
      <w:r w:rsidRPr="00735F8C">
        <w:rPr>
          <w:rFonts w:ascii="Times New Roman" w:eastAsia="Times New Roman" w:hAnsi="Times New Roman"/>
          <w:sz w:val="24"/>
          <w:szCs w:val="24"/>
          <w:lang w:val="lv-LV"/>
        </w:rPr>
        <w:t xml:space="preserve">atērētājs iesniedza </w:t>
      </w:r>
      <w:r w:rsidR="00270FFC">
        <w:rPr>
          <w:rFonts w:ascii="Times New Roman" w:eastAsia="Times New Roman" w:hAnsi="Times New Roman"/>
          <w:sz w:val="24"/>
          <w:szCs w:val="24"/>
          <w:lang w:val="lv-LV"/>
        </w:rPr>
        <w:t>s</w:t>
      </w:r>
      <w:r w:rsidR="00270FFC" w:rsidRPr="00735F8C">
        <w:rPr>
          <w:rFonts w:ascii="Times New Roman" w:eastAsia="Times New Roman" w:hAnsi="Times New Roman"/>
          <w:sz w:val="24"/>
          <w:szCs w:val="24"/>
          <w:lang w:val="lv-LV"/>
        </w:rPr>
        <w:t xml:space="preserve">abiedrībai </w:t>
      </w:r>
      <w:r w:rsidRPr="00735F8C">
        <w:rPr>
          <w:rFonts w:ascii="Times New Roman" w:eastAsia="Times New Roman" w:hAnsi="Times New Roman"/>
          <w:sz w:val="24"/>
          <w:szCs w:val="24"/>
          <w:lang w:val="lv-LV"/>
        </w:rPr>
        <w:t xml:space="preserve">iesniegumu par matrača apmaiņu, tomēr </w:t>
      </w:r>
      <w:r w:rsidR="00270FFC">
        <w:rPr>
          <w:rFonts w:ascii="Times New Roman" w:eastAsia="Times New Roman" w:hAnsi="Times New Roman"/>
          <w:sz w:val="24"/>
          <w:szCs w:val="24"/>
          <w:lang w:val="lv-LV"/>
        </w:rPr>
        <w:t>s</w:t>
      </w:r>
      <w:r w:rsidR="00270FFC" w:rsidRPr="00735F8C">
        <w:rPr>
          <w:rFonts w:ascii="Times New Roman" w:eastAsia="Times New Roman" w:hAnsi="Times New Roman"/>
          <w:sz w:val="24"/>
          <w:szCs w:val="24"/>
          <w:lang w:val="lv-LV"/>
        </w:rPr>
        <w:t xml:space="preserve">abiedrība </w:t>
      </w:r>
      <w:r w:rsidRPr="00735F8C">
        <w:rPr>
          <w:rFonts w:ascii="Times New Roman" w:eastAsia="Times New Roman" w:hAnsi="Times New Roman"/>
          <w:sz w:val="24"/>
          <w:szCs w:val="24"/>
          <w:lang w:val="lv-LV"/>
        </w:rPr>
        <w:t xml:space="preserve">atteica prasījuma apmierināšanu, pamatojot atteikumu ar apgalvojumu par mitruma radītiem bojājumiem. </w:t>
      </w:r>
      <w:r>
        <w:rPr>
          <w:rFonts w:ascii="Times New Roman" w:eastAsia="Times New Roman" w:hAnsi="Times New Roman"/>
          <w:sz w:val="24"/>
          <w:szCs w:val="24"/>
          <w:lang w:val="lv-LV"/>
        </w:rPr>
        <w:t xml:space="preserve"> </w:t>
      </w:r>
      <w:r w:rsidRPr="00735F8C">
        <w:rPr>
          <w:rFonts w:ascii="Times New Roman" w:eastAsia="Times New Roman" w:hAnsi="Times New Roman"/>
          <w:sz w:val="24"/>
          <w:szCs w:val="24"/>
          <w:lang w:val="lv-LV"/>
        </w:rPr>
        <w:t xml:space="preserve">Patērētājs šo apgalvojumu noraidīja un piedāvāja veikt matrača pārbaudi dzīvesvietā, taču </w:t>
      </w:r>
      <w:r w:rsidR="00270FFC">
        <w:rPr>
          <w:rFonts w:ascii="Times New Roman" w:eastAsia="Times New Roman" w:hAnsi="Times New Roman"/>
          <w:sz w:val="24"/>
          <w:szCs w:val="24"/>
          <w:lang w:val="lv-LV"/>
        </w:rPr>
        <w:t>s</w:t>
      </w:r>
      <w:r w:rsidR="00270FFC" w:rsidRPr="00735F8C">
        <w:rPr>
          <w:rFonts w:ascii="Times New Roman" w:eastAsia="Times New Roman" w:hAnsi="Times New Roman"/>
          <w:sz w:val="24"/>
          <w:szCs w:val="24"/>
          <w:lang w:val="lv-LV"/>
        </w:rPr>
        <w:t xml:space="preserve">abiedrība </w:t>
      </w:r>
      <w:r w:rsidRPr="00735F8C">
        <w:rPr>
          <w:rFonts w:ascii="Times New Roman" w:eastAsia="Times New Roman" w:hAnsi="Times New Roman"/>
          <w:sz w:val="24"/>
          <w:szCs w:val="24"/>
          <w:lang w:val="lv-LV"/>
        </w:rPr>
        <w:t xml:space="preserve">šo priekšlikumu neīstenoja. Sabiedrība </w:t>
      </w:r>
      <w:r>
        <w:rPr>
          <w:rFonts w:ascii="Times New Roman" w:eastAsia="Times New Roman" w:hAnsi="Times New Roman"/>
          <w:sz w:val="24"/>
          <w:szCs w:val="24"/>
          <w:lang w:val="lv-LV"/>
        </w:rPr>
        <w:t>p</w:t>
      </w:r>
      <w:r w:rsidRPr="00735F8C">
        <w:rPr>
          <w:rFonts w:ascii="Times New Roman" w:eastAsia="Times New Roman" w:hAnsi="Times New Roman"/>
          <w:sz w:val="24"/>
          <w:szCs w:val="24"/>
          <w:lang w:val="lv-LV"/>
        </w:rPr>
        <w:t xml:space="preserve">atērētāja prasību neapmierināja, vienlaikus norādot uz iespējamu ražošanas defektu, tomēr piedāvājot matrača maiņu, piemērojot 50 % nolietojuma aprēķinu. 2025. gada 17. aprīlī </w:t>
      </w:r>
      <w:r>
        <w:rPr>
          <w:rFonts w:ascii="Times New Roman" w:eastAsia="Times New Roman" w:hAnsi="Times New Roman"/>
          <w:sz w:val="24"/>
          <w:szCs w:val="24"/>
          <w:lang w:val="lv-LV"/>
        </w:rPr>
        <w:t>s</w:t>
      </w:r>
      <w:r w:rsidRPr="00735F8C">
        <w:rPr>
          <w:rFonts w:ascii="Times New Roman" w:eastAsia="Times New Roman" w:hAnsi="Times New Roman"/>
          <w:sz w:val="24"/>
          <w:szCs w:val="24"/>
          <w:lang w:val="lv-LV"/>
        </w:rPr>
        <w:t xml:space="preserve">abiedrība veica matrača apsekošanu, par ko sagatavots apsekošanas akts, kurā Komisija konstatē, ka gultas </w:t>
      </w:r>
      <w:proofErr w:type="spellStart"/>
      <w:r w:rsidRPr="00735F8C">
        <w:rPr>
          <w:rFonts w:ascii="Times New Roman" w:eastAsia="Times New Roman" w:hAnsi="Times New Roman"/>
          <w:sz w:val="24"/>
          <w:szCs w:val="24"/>
          <w:lang w:val="lv-LV"/>
        </w:rPr>
        <w:t>lameles</w:t>
      </w:r>
      <w:proofErr w:type="spellEnd"/>
      <w:r w:rsidRPr="00735F8C">
        <w:rPr>
          <w:rFonts w:ascii="Times New Roman" w:eastAsia="Times New Roman" w:hAnsi="Times New Roman"/>
          <w:sz w:val="24"/>
          <w:szCs w:val="24"/>
          <w:lang w:val="lv-LV"/>
        </w:rPr>
        <w:t xml:space="preserve"> ir saliktas cieši kopā, uz tām uzklāta plēve un matracim izveidojies būtisks iedobums (izgulējums).</w:t>
      </w:r>
    </w:p>
    <w:p w14:paraId="0BF7449F" w14:textId="4F3D6E05" w:rsidR="00622025" w:rsidRDefault="00622025" w:rsidP="00735F8C">
      <w:pPr>
        <w:widowControl/>
        <w:suppressAutoHyphens/>
        <w:spacing w:after="0" w:line="240" w:lineRule="auto"/>
        <w:ind w:firstLine="720"/>
        <w:jc w:val="both"/>
        <w:rPr>
          <w:rFonts w:ascii="Times New Roman" w:eastAsia="Times New Roman" w:hAnsi="Times New Roman"/>
          <w:sz w:val="24"/>
          <w:szCs w:val="24"/>
          <w:lang w:val="lv-LV"/>
        </w:rPr>
      </w:pPr>
      <w:r w:rsidRPr="00622025">
        <w:rPr>
          <w:rFonts w:ascii="Times New Roman" w:eastAsia="Times New Roman" w:hAnsi="Times New Roman"/>
          <w:sz w:val="24"/>
          <w:szCs w:val="24"/>
          <w:lang w:val="lv-LV"/>
        </w:rPr>
        <w:t xml:space="preserve">Komisija, izvērtējot lietā esošos dokumentus un ņemot vērā Patērētāju tiesību aizsardzības likuma 27. pantu par preces neatbilstību līguma noteikumiem un pierādīšanas pienākuma sadali, kā arī to, ka neatbilstība konstatēta pēc likumā noteiktā sākotnējā pierādīšanas prezumpcijas perioda, secina, ka pierādīšanas pienākums par preces neatbilstības esamību un tās cēloņsakarību gulstas uz </w:t>
      </w:r>
      <w:r w:rsidR="00270FFC">
        <w:rPr>
          <w:rFonts w:ascii="Times New Roman" w:eastAsia="Times New Roman" w:hAnsi="Times New Roman"/>
          <w:sz w:val="24"/>
          <w:szCs w:val="24"/>
          <w:lang w:val="lv-LV"/>
        </w:rPr>
        <w:t>p</w:t>
      </w:r>
      <w:r w:rsidR="00270FFC" w:rsidRPr="00622025">
        <w:rPr>
          <w:rFonts w:ascii="Times New Roman" w:eastAsia="Times New Roman" w:hAnsi="Times New Roman"/>
          <w:sz w:val="24"/>
          <w:szCs w:val="24"/>
          <w:lang w:val="lv-LV"/>
        </w:rPr>
        <w:t>atērētāju</w:t>
      </w:r>
      <w:r w:rsidRPr="00622025">
        <w:rPr>
          <w:rFonts w:ascii="Times New Roman" w:eastAsia="Times New Roman" w:hAnsi="Times New Roman"/>
          <w:sz w:val="24"/>
          <w:szCs w:val="24"/>
          <w:lang w:val="lv-LV"/>
        </w:rPr>
        <w:t>.</w:t>
      </w:r>
      <w:r>
        <w:rPr>
          <w:rFonts w:ascii="Times New Roman" w:eastAsia="Times New Roman" w:hAnsi="Times New Roman"/>
          <w:sz w:val="24"/>
          <w:szCs w:val="24"/>
          <w:lang w:val="lv-LV"/>
        </w:rPr>
        <w:t xml:space="preserve"> </w:t>
      </w:r>
      <w:r w:rsidRPr="00622025">
        <w:rPr>
          <w:rFonts w:ascii="Times New Roman" w:eastAsia="Times New Roman" w:hAnsi="Times New Roman"/>
          <w:sz w:val="24"/>
          <w:szCs w:val="24"/>
          <w:lang w:val="lv-LV"/>
        </w:rPr>
        <w:t xml:space="preserve">Lietā </w:t>
      </w:r>
      <w:r w:rsidR="00270FFC">
        <w:rPr>
          <w:rFonts w:ascii="Times New Roman" w:eastAsia="Times New Roman" w:hAnsi="Times New Roman"/>
          <w:sz w:val="24"/>
          <w:szCs w:val="24"/>
          <w:lang w:val="lv-LV"/>
        </w:rPr>
        <w:t>p</w:t>
      </w:r>
      <w:r w:rsidR="00270FFC" w:rsidRPr="00622025">
        <w:rPr>
          <w:rFonts w:ascii="Times New Roman" w:eastAsia="Times New Roman" w:hAnsi="Times New Roman"/>
          <w:sz w:val="24"/>
          <w:szCs w:val="24"/>
          <w:lang w:val="lv-LV"/>
        </w:rPr>
        <w:t xml:space="preserve">atērētājs </w:t>
      </w:r>
      <w:r w:rsidRPr="00622025">
        <w:rPr>
          <w:rFonts w:ascii="Times New Roman" w:eastAsia="Times New Roman" w:hAnsi="Times New Roman"/>
          <w:sz w:val="24"/>
          <w:szCs w:val="24"/>
          <w:lang w:val="lv-LV"/>
        </w:rPr>
        <w:t>nav iesniedzis objektīvus pierādījumus, kas apliecinātu, ka konstatētā neatbilstība nav radusies preces lietošanas vai ekspluatācijas apstākļu rezultātā. Vienlaikus Komisija norāda, ka 2025. gada 17. aprīlī (t. i., pēc 1 gada, 11 mēnešiem un 20 dienām no preces iegādes) sagatavotajā apsekošanas aktā fiksētie apstākļi liecina par iespējamu preces neatbilstošu ekspluatāciju, kas var būt ietekmējusi konstatētā bojājuma rašanos.</w:t>
      </w:r>
    </w:p>
    <w:p w14:paraId="1F8E6129" w14:textId="16271E40" w:rsidR="003A3B6F" w:rsidRDefault="003A3B6F" w:rsidP="00A12D4B">
      <w:pPr>
        <w:widowControl/>
        <w:suppressAutoHyphens/>
        <w:spacing w:after="0" w:line="240" w:lineRule="auto"/>
        <w:ind w:firstLine="720"/>
        <w:jc w:val="both"/>
        <w:rPr>
          <w:rFonts w:ascii="Times New Roman" w:eastAsia="Times New Roman" w:hAnsi="Times New Roman"/>
          <w:sz w:val="24"/>
          <w:szCs w:val="24"/>
          <w:lang w:val="lv-LV"/>
        </w:rPr>
      </w:pPr>
      <w:r w:rsidRPr="003A3B6F">
        <w:rPr>
          <w:rFonts w:ascii="Times New Roman" w:eastAsia="Times New Roman" w:hAnsi="Times New Roman"/>
          <w:sz w:val="24"/>
          <w:szCs w:val="24"/>
          <w:lang w:val="lv-LV"/>
        </w:rPr>
        <w:t xml:space="preserve">Komisija 2026. gada 15. janvārī lūdza </w:t>
      </w:r>
      <w:r w:rsidR="00270FFC">
        <w:rPr>
          <w:rFonts w:ascii="Times New Roman" w:eastAsia="Times New Roman" w:hAnsi="Times New Roman"/>
          <w:sz w:val="24"/>
          <w:szCs w:val="24"/>
          <w:lang w:val="lv-LV"/>
        </w:rPr>
        <w:t>p</w:t>
      </w:r>
      <w:r w:rsidR="00270FFC" w:rsidRPr="003A3B6F">
        <w:rPr>
          <w:rFonts w:ascii="Times New Roman" w:eastAsia="Times New Roman" w:hAnsi="Times New Roman"/>
          <w:sz w:val="24"/>
          <w:szCs w:val="24"/>
          <w:lang w:val="lv-LV"/>
        </w:rPr>
        <w:t xml:space="preserve">atērētājam </w:t>
      </w:r>
      <w:r w:rsidRPr="003A3B6F">
        <w:rPr>
          <w:rFonts w:ascii="Times New Roman" w:eastAsia="Times New Roman" w:hAnsi="Times New Roman"/>
          <w:sz w:val="24"/>
          <w:szCs w:val="24"/>
          <w:lang w:val="lv-LV"/>
        </w:rPr>
        <w:t xml:space="preserve">līdz 2026. gada 29. janvārim iesniegt papildu pierādījumus un informāciju, tostarp matrača kopskata fotogrāfiju, fotogrāfiju, kurā redzams matracis ar blakus novietotu līmeņrādi, fotogrāfiju ar mērījumiem, kuros skaidri saskatāma deformācijas lieluma atšķirība, kā arī fotogrāfijas ar noņemtu pārvalku, lai būtu </w:t>
      </w:r>
      <w:r w:rsidRPr="003A3B6F">
        <w:rPr>
          <w:rFonts w:ascii="Times New Roman" w:eastAsia="Times New Roman" w:hAnsi="Times New Roman"/>
          <w:sz w:val="24"/>
          <w:szCs w:val="24"/>
          <w:lang w:val="lv-LV"/>
        </w:rPr>
        <w:lastRenderedPageBreak/>
        <w:t xml:space="preserve">redzams matrača stāvoklis zem tā. Vienlaikus Komisija lūdza sniegt informāciju par gultu, tostarp iesniegt video materiālu, kurā redzams matracis un gulta, norādīt, vai gulta tika iegādāta kopā ar matraci, kā arī sniegt informāciju par gultas modeli un tās montāžas veicēju. Tomēr </w:t>
      </w:r>
      <w:r w:rsidR="00270FFC">
        <w:rPr>
          <w:rFonts w:ascii="Times New Roman" w:eastAsia="Times New Roman" w:hAnsi="Times New Roman"/>
          <w:sz w:val="24"/>
          <w:szCs w:val="24"/>
          <w:lang w:val="lv-LV"/>
        </w:rPr>
        <w:t>p</w:t>
      </w:r>
      <w:r w:rsidR="00270FFC" w:rsidRPr="003A3B6F">
        <w:rPr>
          <w:rFonts w:ascii="Times New Roman" w:eastAsia="Times New Roman" w:hAnsi="Times New Roman"/>
          <w:sz w:val="24"/>
          <w:szCs w:val="24"/>
          <w:lang w:val="lv-LV"/>
        </w:rPr>
        <w:t xml:space="preserve">atērētājs </w:t>
      </w:r>
      <w:r w:rsidRPr="003A3B6F">
        <w:rPr>
          <w:rFonts w:ascii="Times New Roman" w:eastAsia="Times New Roman" w:hAnsi="Times New Roman"/>
          <w:sz w:val="24"/>
          <w:szCs w:val="24"/>
          <w:lang w:val="lv-LV"/>
        </w:rPr>
        <w:t>nav iesniedzis Komisijas pieprasīto informāciju tādā apjomā, kas ļautu lietu objektīvi un vispusīgi izvērtēt.</w:t>
      </w:r>
    </w:p>
    <w:p w14:paraId="069A4F33" w14:textId="75C04063" w:rsidR="00622025" w:rsidRPr="00622025" w:rsidRDefault="00622025" w:rsidP="00A12D4B">
      <w:pPr>
        <w:widowControl/>
        <w:suppressAutoHyphens/>
        <w:spacing w:after="0" w:line="240" w:lineRule="auto"/>
        <w:ind w:firstLine="720"/>
        <w:jc w:val="both"/>
        <w:rPr>
          <w:rFonts w:ascii="Times New Roman" w:eastAsia="Times New Roman" w:hAnsi="Times New Roman"/>
          <w:sz w:val="24"/>
          <w:szCs w:val="24"/>
          <w:lang w:val="lv-LV"/>
        </w:rPr>
      </w:pPr>
      <w:r w:rsidRPr="00622025">
        <w:rPr>
          <w:rFonts w:ascii="Times New Roman" w:eastAsia="Times New Roman" w:hAnsi="Times New Roman"/>
          <w:sz w:val="24"/>
          <w:szCs w:val="24"/>
          <w:lang w:val="lv-LV"/>
        </w:rPr>
        <w:t xml:space="preserve">Sabiedrība lietā ir sniegusi skaidrojumu, norādot, ka prece </w:t>
      </w:r>
      <w:r>
        <w:rPr>
          <w:rFonts w:ascii="Times New Roman" w:eastAsia="Times New Roman" w:hAnsi="Times New Roman"/>
          <w:sz w:val="24"/>
          <w:szCs w:val="24"/>
          <w:lang w:val="lv-LV"/>
        </w:rPr>
        <w:t>p</w:t>
      </w:r>
      <w:r w:rsidRPr="00622025">
        <w:rPr>
          <w:rFonts w:ascii="Times New Roman" w:eastAsia="Times New Roman" w:hAnsi="Times New Roman"/>
          <w:sz w:val="24"/>
          <w:szCs w:val="24"/>
          <w:lang w:val="lv-LV"/>
        </w:rPr>
        <w:t xml:space="preserve">atērētājam pārdota līguma noteikumiem atbilstoša, oriģinālajā iepakojumā un bez ražošanas defektiem. Sabiedrības ieskatā precei nav konstatējami slēpti ražošanas defekti, un bojājumi radušies nepareizas ekspluatācijas vai kļūdainas rīcības rezultātā. Sabiedrība norāda, ka mehāniskiem bojājumiem, kas radušies nepareizas preces lietošanas vai ekspluatācijas rezultātā, garantija netiek piemērota. Tāpat </w:t>
      </w:r>
      <w:r w:rsidR="00270FFC">
        <w:rPr>
          <w:rFonts w:ascii="Times New Roman" w:eastAsia="Times New Roman" w:hAnsi="Times New Roman"/>
          <w:sz w:val="24"/>
          <w:szCs w:val="24"/>
          <w:lang w:val="lv-LV"/>
        </w:rPr>
        <w:t>s</w:t>
      </w:r>
      <w:r w:rsidR="00270FFC" w:rsidRPr="00622025">
        <w:rPr>
          <w:rFonts w:ascii="Times New Roman" w:eastAsia="Times New Roman" w:hAnsi="Times New Roman"/>
          <w:sz w:val="24"/>
          <w:szCs w:val="24"/>
          <w:lang w:val="lv-LV"/>
        </w:rPr>
        <w:t xml:space="preserve">abiedrība </w:t>
      </w:r>
      <w:r w:rsidRPr="00622025">
        <w:rPr>
          <w:rFonts w:ascii="Times New Roman" w:eastAsia="Times New Roman" w:hAnsi="Times New Roman"/>
          <w:sz w:val="24"/>
          <w:szCs w:val="24"/>
          <w:lang w:val="lv-LV"/>
        </w:rPr>
        <w:t>skaidro, ka preces nolietošanās, dabiskā nodilšana vai lietošana, neievērojot lietošanas instrukciju, nav uzskatāma par ražošanas defektu.</w:t>
      </w:r>
      <w:r w:rsidR="00A12D4B">
        <w:rPr>
          <w:rFonts w:ascii="Times New Roman" w:eastAsia="Times New Roman" w:hAnsi="Times New Roman"/>
          <w:sz w:val="24"/>
          <w:szCs w:val="24"/>
          <w:lang w:val="lv-LV"/>
        </w:rPr>
        <w:t xml:space="preserve"> </w:t>
      </w:r>
      <w:r w:rsidRPr="00622025">
        <w:rPr>
          <w:rFonts w:ascii="Times New Roman" w:eastAsia="Times New Roman" w:hAnsi="Times New Roman"/>
          <w:sz w:val="24"/>
          <w:szCs w:val="24"/>
          <w:lang w:val="lv-LV"/>
        </w:rPr>
        <w:t>Saskaņā ar Patērētāju tiesību aizsardzības likuma 26.¹¹ panta pirmo daļu Komisija strīdu izskata, pamatojoties uz pušu iesniegtajiem pierādījumiem.</w:t>
      </w:r>
    </w:p>
    <w:p w14:paraId="68DD10B2" w14:textId="77777777" w:rsidR="00622025" w:rsidRPr="00622025" w:rsidRDefault="00622025" w:rsidP="00622025">
      <w:pPr>
        <w:widowControl/>
        <w:suppressAutoHyphens/>
        <w:spacing w:after="0" w:line="240" w:lineRule="auto"/>
        <w:ind w:firstLine="720"/>
        <w:jc w:val="both"/>
        <w:rPr>
          <w:rFonts w:ascii="Times New Roman" w:eastAsia="Times New Roman" w:hAnsi="Times New Roman"/>
          <w:sz w:val="24"/>
          <w:szCs w:val="24"/>
          <w:lang w:val="lv-LV"/>
        </w:rPr>
      </w:pPr>
      <w:r w:rsidRPr="00622025">
        <w:rPr>
          <w:rFonts w:ascii="Times New Roman" w:eastAsia="Times New Roman" w:hAnsi="Times New Roman"/>
          <w:sz w:val="24"/>
          <w:szCs w:val="24"/>
          <w:lang w:val="lv-LV"/>
        </w:rPr>
        <w:t xml:space="preserve">Izvērtējot lietā esošos dokumentus, Komisija secina, ka lietā nav pietiekamu pierādījumu, kas ļautu objektīvi noteikt, kurā brīdī matracim radušies bojājumi, vai tas neatbilda līguma noteikumiem jau pirkuma brīdī, vai arī defekti radušies vēlākas lietošanas rezultātā, tostarp iespējamas neatbilstošas ekspluatācijas dēļ (piemēram, </w:t>
      </w:r>
      <w:proofErr w:type="spellStart"/>
      <w:r w:rsidRPr="00622025">
        <w:rPr>
          <w:rFonts w:ascii="Times New Roman" w:eastAsia="Times New Roman" w:hAnsi="Times New Roman"/>
          <w:sz w:val="24"/>
          <w:szCs w:val="24"/>
          <w:lang w:val="lv-LV"/>
        </w:rPr>
        <w:t>lamelu</w:t>
      </w:r>
      <w:proofErr w:type="spellEnd"/>
      <w:r w:rsidRPr="00622025">
        <w:rPr>
          <w:rFonts w:ascii="Times New Roman" w:eastAsia="Times New Roman" w:hAnsi="Times New Roman"/>
          <w:sz w:val="24"/>
          <w:szCs w:val="24"/>
          <w:lang w:val="lv-LV"/>
        </w:rPr>
        <w:t xml:space="preserve"> neatbilstoša izvietojuma vai </w:t>
      </w:r>
      <w:proofErr w:type="spellStart"/>
      <w:r w:rsidRPr="00622025">
        <w:rPr>
          <w:rFonts w:ascii="Times New Roman" w:eastAsia="Times New Roman" w:hAnsi="Times New Roman"/>
          <w:sz w:val="24"/>
          <w:szCs w:val="24"/>
          <w:lang w:val="lv-LV"/>
        </w:rPr>
        <w:t>aizsargmateriālu</w:t>
      </w:r>
      <w:proofErr w:type="spellEnd"/>
      <w:r w:rsidRPr="00622025">
        <w:rPr>
          <w:rFonts w:ascii="Times New Roman" w:eastAsia="Times New Roman" w:hAnsi="Times New Roman"/>
          <w:sz w:val="24"/>
          <w:szCs w:val="24"/>
          <w:lang w:val="lv-LV"/>
        </w:rPr>
        <w:t xml:space="preserve"> izmantošanas rezultātā).</w:t>
      </w:r>
    </w:p>
    <w:p w14:paraId="03D66D36" w14:textId="77777777" w:rsidR="00622025" w:rsidRPr="00622025" w:rsidRDefault="00622025" w:rsidP="00622025">
      <w:pPr>
        <w:widowControl/>
        <w:suppressAutoHyphens/>
        <w:spacing w:after="0" w:line="240" w:lineRule="auto"/>
        <w:ind w:firstLine="720"/>
        <w:jc w:val="both"/>
        <w:rPr>
          <w:rFonts w:ascii="Times New Roman" w:eastAsia="Times New Roman" w:hAnsi="Times New Roman"/>
          <w:sz w:val="24"/>
          <w:szCs w:val="24"/>
          <w:lang w:val="lv-LV"/>
        </w:rPr>
      </w:pPr>
      <w:r w:rsidRPr="00622025">
        <w:rPr>
          <w:rFonts w:ascii="Times New Roman" w:eastAsia="Times New Roman" w:hAnsi="Times New Roman"/>
          <w:sz w:val="24"/>
          <w:szCs w:val="24"/>
          <w:lang w:val="lv-LV"/>
        </w:rPr>
        <w:t>Sabiedrības sniegtie apgalvojumi par preces atbilstību līguma noteikumiem un bojājumu rašanos nepareizas ekspluatācijas rezultātā ir vispārīga rakstura un nav pamatoti ar objektīviem pierādījumiem, kas tos viennozīmīgi apstiprinātu.</w:t>
      </w:r>
    </w:p>
    <w:p w14:paraId="54285D59" w14:textId="77777777" w:rsidR="00622025" w:rsidRPr="00622025" w:rsidRDefault="00622025" w:rsidP="00622025">
      <w:pPr>
        <w:widowControl/>
        <w:suppressAutoHyphens/>
        <w:spacing w:after="0" w:line="240" w:lineRule="auto"/>
        <w:ind w:firstLine="720"/>
        <w:jc w:val="both"/>
        <w:rPr>
          <w:rFonts w:ascii="Times New Roman" w:eastAsia="Times New Roman" w:hAnsi="Times New Roman"/>
          <w:sz w:val="24"/>
          <w:szCs w:val="24"/>
          <w:lang w:val="lv-LV"/>
        </w:rPr>
      </w:pPr>
      <w:r w:rsidRPr="00622025">
        <w:rPr>
          <w:rFonts w:ascii="Times New Roman" w:eastAsia="Times New Roman" w:hAnsi="Times New Roman"/>
          <w:sz w:val="24"/>
          <w:szCs w:val="24"/>
          <w:lang w:val="lv-LV"/>
        </w:rPr>
        <w:t>Vienlaikus Komisija norāda, ka lietā nav konstatējami pierādījumi, kas ļautu secināt, ka precei jau piegādes brīdī bija ražošanas defekts vai neatbilstība līguma noteikumiem. Tāpat lietā nav pietiekamu pierādījumu, kas ļautu objektīvi konstatēt neatbilstības rašanās brīdi un cēloni, tostarp to, vai tā radusies preces ražošanas procesā vai vēlākas lietošanas rezultātā.</w:t>
      </w:r>
    </w:p>
    <w:p w14:paraId="2B920A08" w14:textId="77777777" w:rsidR="00622025" w:rsidRPr="00622025" w:rsidRDefault="00622025" w:rsidP="00622025">
      <w:pPr>
        <w:widowControl/>
        <w:suppressAutoHyphens/>
        <w:spacing w:after="0" w:line="240" w:lineRule="auto"/>
        <w:ind w:firstLine="720"/>
        <w:jc w:val="both"/>
        <w:rPr>
          <w:rFonts w:ascii="Times New Roman" w:eastAsia="Times New Roman" w:hAnsi="Times New Roman"/>
          <w:sz w:val="24"/>
          <w:szCs w:val="24"/>
          <w:lang w:val="lv-LV"/>
        </w:rPr>
      </w:pPr>
      <w:r w:rsidRPr="00622025">
        <w:rPr>
          <w:rFonts w:ascii="Times New Roman" w:eastAsia="Times New Roman" w:hAnsi="Times New Roman"/>
          <w:sz w:val="24"/>
          <w:szCs w:val="24"/>
          <w:lang w:val="lv-LV"/>
        </w:rPr>
        <w:t>Ņemot vērā minēto, Komisija secina, ka lietā esošie pierādījumi nav pietiekami, lai objektīvi izvērtētu strīda pamatā esošās preces neatbilstības esamību tās iegādes brīdī vai tās rašanās cēloņus pēc piegādes.</w:t>
      </w:r>
    </w:p>
    <w:bookmarkEnd w:id="0"/>
    <w:bookmarkEnd w:id="1"/>
    <w:bookmarkEnd w:id="2"/>
    <w:bookmarkEnd w:id="3"/>
    <w:p w14:paraId="48FB8D98" w14:textId="77777777" w:rsidR="008534B3" w:rsidRPr="008534B3" w:rsidRDefault="008534B3" w:rsidP="008534B3">
      <w:pPr>
        <w:widowControl/>
        <w:tabs>
          <w:tab w:val="left" w:pos="4536"/>
        </w:tabs>
        <w:spacing w:after="0" w:line="240" w:lineRule="auto"/>
        <w:ind w:firstLine="720"/>
        <w:jc w:val="both"/>
        <w:rPr>
          <w:rFonts w:ascii="Times New Roman" w:eastAsia="Times New Roman" w:hAnsi="Times New Roman"/>
          <w:sz w:val="24"/>
          <w:szCs w:val="24"/>
          <w:lang w:val="lv-LV"/>
        </w:rPr>
      </w:pPr>
      <w:r w:rsidRPr="008534B3">
        <w:rPr>
          <w:rFonts w:ascii="Times New Roman" w:eastAsia="Times New Roman" w:hAnsi="Times New Roman"/>
          <w:sz w:val="24"/>
          <w:szCs w:val="24"/>
          <w:lang w:val="lv-LV"/>
        </w:rPr>
        <w:t>Komisija skaidro, ka saskaņā ar Patērētāju tiesību aizsardzības likuma 26.¹² panta otro daļu Komisija pieņem lēmumu par strīda izbeigšanu gadījumos, kad objektīvu apstākļu dēļ nav iespējams noteikt preces neatbilstības (defekta) rašanās cēloni. Līdz ar to konkrētajā lietā trūkst pietiekamu pierādījumu, lai konstatētu, vai matracis ir uzskatāms par līguma noteikumiem neatbilstošu.</w:t>
      </w:r>
    </w:p>
    <w:p w14:paraId="7573E4FF" w14:textId="77777777" w:rsidR="008534B3" w:rsidRPr="008534B3" w:rsidRDefault="008534B3" w:rsidP="008534B3">
      <w:pPr>
        <w:widowControl/>
        <w:tabs>
          <w:tab w:val="left" w:pos="4536"/>
        </w:tabs>
        <w:spacing w:after="0" w:line="240" w:lineRule="auto"/>
        <w:ind w:firstLine="720"/>
        <w:jc w:val="both"/>
        <w:rPr>
          <w:rFonts w:ascii="Times New Roman" w:eastAsia="Times New Roman" w:hAnsi="Times New Roman"/>
          <w:sz w:val="24"/>
          <w:szCs w:val="24"/>
          <w:lang w:val="lv-LV"/>
        </w:rPr>
      </w:pPr>
      <w:r w:rsidRPr="008534B3">
        <w:rPr>
          <w:rFonts w:ascii="Times New Roman" w:eastAsia="Times New Roman" w:hAnsi="Times New Roman"/>
          <w:sz w:val="24"/>
          <w:szCs w:val="24"/>
          <w:lang w:val="lv-LV"/>
        </w:rPr>
        <w:t>Secīgi Komisija norāda, ka lietā nav pierādījumu, kas apstiprinātu Patērētāja norādītos apstākļus. Komisijai nav iespējams objektīvi izvērtēt matrača atbilstību līguma noteikumiem tā iegādes brīdī, kā arī noteikt konstatētā bojājuma rašanās cēloni.</w:t>
      </w:r>
    </w:p>
    <w:p w14:paraId="7A24F03C" w14:textId="7AA9221B" w:rsidR="008534B3" w:rsidRDefault="008534B3" w:rsidP="008534B3">
      <w:pPr>
        <w:widowControl/>
        <w:tabs>
          <w:tab w:val="left" w:pos="4536"/>
        </w:tabs>
        <w:spacing w:after="0" w:line="240" w:lineRule="auto"/>
        <w:ind w:firstLine="720"/>
        <w:jc w:val="both"/>
        <w:rPr>
          <w:rFonts w:ascii="Times New Roman" w:eastAsia="Times New Roman" w:hAnsi="Times New Roman"/>
          <w:sz w:val="24"/>
          <w:szCs w:val="24"/>
          <w:lang w:val="lv-LV"/>
        </w:rPr>
      </w:pPr>
      <w:r w:rsidRPr="008534B3">
        <w:rPr>
          <w:rFonts w:ascii="Times New Roman" w:eastAsia="Times New Roman" w:hAnsi="Times New Roman"/>
          <w:sz w:val="24"/>
          <w:szCs w:val="24"/>
          <w:lang w:val="lv-LV"/>
        </w:rPr>
        <w:t>Ņemot vērā minēto, Komisija, pamatojoties uz Patērētāju tiesību aizsardzības likuma 26.</w:t>
      </w:r>
      <w:r w:rsidRPr="008534B3">
        <w:rPr>
          <w:rFonts w:ascii="Times New Roman" w:eastAsia="Times New Roman" w:hAnsi="Times New Roman"/>
          <w:sz w:val="24"/>
          <w:szCs w:val="24"/>
          <w:vertAlign w:val="superscript"/>
          <w:lang w:val="lv-LV"/>
        </w:rPr>
        <w:t>3</w:t>
      </w:r>
      <w:r w:rsidRPr="008534B3">
        <w:rPr>
          <w:rFonts w:ascii="Times New Roman" w:eastAsia="Times New Roman" w:hAnsi="Times New Roman"/>
          <w:sz w:val="24"/>
          <w:szCs w:val="24"/>
          <w:lang w:val="lv-LV"/>
        </w:rPr>
        <w:t xml:space="preserve"> panta pirmo daļu, 26.</w:t>
      </w:r>
      <w:r w:rsidRPr="008534B3">
        <w:rPr>
          <w:rFonts w:ascii="Times New Roman" w:eastAsia="Times New Roman" w:hAnsi="Times New Roman"/>
          <w:sz w:val="24"/>
          <w:szCs w:val="24"/>
          <w:vertAlign w:val="superscript"/>
          <w:lang w:val="lv-LV"/>
        </w:rPr>
        <w:t>4</w:t>
      </w:r>
      <w:r w:rsidRPr="008534B3">
        <w:rPr>
          <w:rFonts w:ascii="Times New Roman" w:eastAsia="Times New Roman" w:hAnsi="Times New Roman"/>
          <w:sz w:val="24"/>
          <w:szCs w:val="24"/>
          <w:lang w:val="lv-LV"/>
        </w:rPr>
        <w:t xml:space="preserve"> panta pirmo un otro daļu, 26.</w:t>
      </w:r>
      <w:r w:rsidRPr="008534B3">
        <w:rPr>
          <w:rFonts w:ascii="Times New Roman" w:eastAsia="Times New Roman" w:hAnsi="Times New Roman"/>
          <w:sz w:val="24"/>
          <w:szCs w:val="24"/>
          <w:vertAlign w:val="superscript"/>
          <w:lang w:val="lv-LV"/>
        </w:rPr>
        <w:t>11</w:t>
      </w:r>
      <w:r w:rsidRPr="008534B3">
        <w:rPr>
          <w:rFonts w:ascii="Times New Roman" w:eastAsia="Times New Roman" w:hAnsi="Times New Roman"/>
          <w:sz w:val="24"/>
          <w:szCs w:val="24"/>
          <w:lang w:val="lv-LV"/>
        </w:rPr>
        <w:t xml:space="preserve"> panta pirmo daļu un 26.</w:t>
      </w:r>
      <w:r w:rsidRPr="008534B3">
        <w:rPr>
          <w:rFonts w:ascii="Times New Roman" w:eastAsia="Times New Roman" w:hAnsi="Times New Roman"/>
          <w:sz w:val="24"/>
          <w:szCs w:val="24"/>
          <w:vertAlign w:val="superscript"/>
          <w:lang w:val="lv-LV"/>
        </w:rPr>
        <w:t>12</w:t>
      </w:r>
      <w:r w:rsidRPr="008534B3">
        <w:rPr>
          <w:rFonts w:ascii="Times New Roman" w:eastAsia="Times New Roman" w:hAnsi="Times New Roman"/>
          <w:sz w:val="24"/>
          <w:szCs w:val="24"/>
          <w:lang w:val="lv-LV"/>
        </w:rPr>
        <w:t xml:space="preserve"> panta pirmo un otro daļu, </w:t>
      </w:r>
    </w:p>
    <w:p w14:paraId="0495BFB3" w14:textId="77777777" w:rsidR="008534B3" w:rsidRPr="008534B3" w:rsidRDefault="008534B3" w:rsidP="008534B3">
      <w:pPr>
        <w:widowControl/>
        <w:tabs>
          <w:tab w:val="left" w:pos="4536"/>
        </w:tabs>
        <w:spacing w:after="0" w:line="240" w:lineRule="auto"/>
        <w:ind w:firstLine="720"/>
        <w:jc w:val="both"/>
        <w:rPr>
          <w:rFonts w:ascii="Times New Roman" w:eastAsia="Times New Roman" w:hAnsi="Times New Roman"/>
          <w:sz w:val="24"/>
          <w:szCs w:val="24"/>
          <w:lang w:val="lv-LV"/>
        </w:rPr>
      </w:pPr>
    </w:p>
    <w:p w14:paraId="0A912831" w14:textId="77777777" w:rsidR="009C2725" w:rsidRDefault="009C2725" w:rsidP="001150AE">
      <w:pPr>
        <w:widowControl/>
        <w:tabs>
          <w:tab w:val="left" w:pos="4536"/>
        </w:tabs>
        <w:spacing w:after="0" w:line="240" w:lineRule="auto"/>
        <w:ind w:firstLine="720"/>
        <w:jc w:val="both"/>
        <w:rPr>
          <w:rFonts w:ascii="Times New Roman" w:eastAsia="Times New Roman" w:hAnsi="Times New Roman"/>
          <w:b/>
          <w:sz w:val="24"/>
          <w:szCs w:val="24"/>
          <w:lang w:val="lv-LV" w:eastAsia="lv-LV"/>
        </w:rPr>
      </w:pPr>
      <w:r w:rsidRPr="001150AE">
        <w:rPr>
          <w:rFonts w:ascii="Times New Roman" w:eastAsia="Times New Roman" w:hAnsi="Times New Roman"/>
          <w:b/>
          <w:sz w:val="24"/>
          <w:szCs w:val="24"/>
          <w:lang w:val="lv-LV" w:eastAsia="lv-LV"/>
        </w:rPr>
        <w:tab/>
        <w:t>nolemj:</w:t>
      </w:r>
    </w:p>
    <w:p w14:paraId="00855990" w14:textId="77777777" w:rsidR="008534B3" w:rsidRPr="001150AE" w:rsidRDefault="008534B3" w:rsidP="001150AE">
      <w:pPr>
        <w:widowControl/>
        <w:tabs>
          <w:tab w:val="left" w:pos="4536"/>
        </w:tabs>
        <w:spacing w:after="0" w:line="240" w:lineRule="auto"/>
        <w:ind w:firstLine="720"/>
        <w:jc w:val="both"/>
        <w:rPr>
          <w:rFonts w:ascii="Times New Roman" w:eastAsia="Times New Roman" w:hAnsi="Times New Roman"/>
          <w:b/>
          <w:sz w:val="24"/>
          <w:szCs w:val="24"/>
          <w:lang w:val="lv-LV" w:eastAsia="lv-LV"/>
        </w:rPr>
      </w:pPr>
    </w:p>
    <w:p w14:paraId="2838F7E7" w14:textId="0F1A7EDB" w:rsidR="001A1B3E" w:rsidRDefault="00A71746" w:rsidP="001150AE">
      <w:pPr>
        <w:widowControl/>
        <w:spacing w:after="0" w:line="240" w:lineRule="auto"/>
        <w:jc w:val="both"/>
        <w:rPr>
          <w:rFonts w:ascii="Times New Roman" w:eastAsia="Times New Roman" w:hAnsi="Times New Roman"/>
          <w:sz w:val="24"/>
          <w:szCs w:val="24"/>
          <w:lang w:val="lv-LV" w:eastAsia="lv-LV"/>
        </w:rPr>
      </w:pPr>
      <w:r w:rsidRPr="001150AE">
        <w:rPr>
          <w:rFonts w:ascii="Times New Roman" w:eastAsia="Times New Roman" w:hAnsi="Times New Roman"/>
          <w:sz w:val="24"/>
          <w:szCs w:val="24"/>
          <w:lang w:val="lv-LV" w:eastAsia="lv-LV"/>
        </w:rPr>
        <w:t>izbeigt strīda izskatīšanu pierādījumu trūkumu dēļ</w:t>
      </w:r>
      <w:r w:rsidR="001A1B3E" w:rsidRPr="001150AE">
        <w:rPr>
          <w:rFonts w:ascii="Times New Roman" w:eastAsia="Times New Roman" w:hAnsi="Times New Roman"/>
          <w:sz w:val="24"/>
          <w:szCs w:val="24"/>
          <w:lang w:val="lv-LV" w:eastAsia="lv-LV"/>
        </w:rPr>
        <w:t>.</w:t>
      </w:r>
    </w:p>
    <w:p w14:paraId="4FE6FF2D" w14:textId="77777777" w:rsidR="008534B3" w:rsidRPr="001150AE" w:rsidRDefault="008534B3" w:rsidP="001150AE">
      <w:pPr>
        <w:widowControl/>
        <w:spacing w:after="0" w:line="240" w:lineRule="auto"/>
        <w:jc w:val="both"/>
        <w:rPr>
          <w:rFonts w:ascii="Times New Roman" w:eastAsia="Times New Roman" w:hAnsi="Times New Roman"/>
          <w:sz w:val="24"/>
          <w:szCs w:val="24"/>
          <w:lang w:val="lv-LV" w:eastAsia="lv-LV"/>
        </w:rPr>
      </w:pPr>
    </w:p>
    <w:p w14:paraId="2C8B14F0" w14:textId="77777777" w:rsidR="001A1B3E" w:rsidRDefault="001A1B3E" w:rsidP="001150AE">
      <w:pPr>
        <w:widowControl/>
        <w:spacing w:after="0" w:line="240" w:lineRule="auto"/>
        <w:jc w:val="both"/>
        <w:rPr>
          <w:rFonts w:ascii="Times New Roman" w:eastAsia="Times New Roman" w:hAnsi="Times New Roman"/>
          <w:sz w:val="24"/>
          <w:szCs w:val="24"/>
          <w:lang w:val="lv-LV" w:eastAsia="lv-LV"/>
        </w:rPr>
      </w:pPr>
      <w:r w:rsidRPr="001150AE">
        <w:rPr>
          <w:rFonts w:ascii="Times New Roman" w:eastAsia="Times New Roman" w:hAnsi="Times New Roman"/>
          <w:sz w:val="24"/>
          <w:szCs w:val="24"/>
          <w:lang w:val="lv-LV" w:eastAsia="lv-LV"/>
        </w:rPr>
        <w:t>Saskaņā ar Patērētāju tiesību aizsardzības likuma 26.</w:t>
      </w:r>
      <w:r w:rsidRPr="001150AE">
        <w:rPr>
          <w:rFonts w:ascii="Times New Roman" w:eastAsia="Times New Roman" w:hAnsi="Times New Roman"/>
          <w:sz w:val="24"/>
          <w:szCs w:val="24"/>
          <w:vertAlign w:val="superscript"/>
          <w:lang w:val="lv-LV" w:eastAsia="lv-LV"/>
        </w:rPr>
        <w:t>12</w:t>
      </w:r>
      <w:r w:rsidRPr="001150AE">
        <w:rPr>
          <w:rFonts w:ascii="Times New Roman" w:eastAsia="Times New Roman" w:hAnsi="Times New Roman"/>
          <w:sz w:val="24"/>
          <w:szCs w:val="24"/>
          <w:lang w:val="lv-LV" w:eastAsia="lv-LV"/>
        </w:rPr>
        <w:t xml:space="preserve"> panta piekto daļu Komisijas lēmumam ir ieteikuma raksturs un tas nav apstrīdams vai pārsūdzams.</w:t>
      </w:r>
    </w:p>
    <w:p w14:paraId="61C3BDD0" w14:textId="77777777" w:rsidR="008534B3" w:rsidRPr="001150AE" w:rsidRDefault="008534B3" w:rsidP="001150AE">
      <w:pPr>
        <w:widowControl/>
        <w:spacing w:after="0" w:line="240" w:lineRule="auto"/>
        <w:jc w:val="both"/>
        <w:rPr>
          <w:rFonts w:ascii="Times New Roman" w:eastAsia="Times New Roman" w:hAnsi="Times New Roman"/>
          <w:sz w:val="24"/>
          <w:szCs w:val="24"/>
          <w:lang w:val="lv-LV" w:eastAsia="lv-LV"/>
        </w:rPr>
      </w:pPr>
    </w:p>
    <w:p w14:paraId="22806E67" w14:textId="77777777" w:rsidR="009C2725" w:rsidRDefault="009C2725" w:rsidP="001150AE">
      <w:pPr>
        <w:widowControl/>
        <w:spacing w:after="0" w:line="240" w:lineRule="auto"/>
        <w:jc w:val="both"/>
        <w:rPr>
          <w:rFonts w:ascii="Times New Roman" w:eastAsia="Times New Roman" w:hAnsi="Times New Roman"/>
          <w:b/>
          <w:bCs/>
          <w:i/>
          <w:iCs/>
          <w:sz w:val="24"/>
          <w:szCs w:val="24"/>
          <w:lang w:val="lv-LV" w:eastAsia="lv-LV"/>
        </w:rPr>
      </w:pPr>
      <w:r w:rsidRPr="001150AE">
        <w:rPr>
          <w:rFonts w:ascii="Times New Roman" w:eastAsia="Times New Roman" w:hAnsi="Times New Roman"/>
          <w:b/>
          <w:bCs/>
          <w:i/>
          <w:iCs/>
          <w:sz w:val="24"/>
          <w:szCs w:val="24"/>
          <w:lang w:val="lv-LV" w:eastAsia="lv-LV"/>
        </w:rPr>
        <w:t>Šis dokuments ir parakstīts ar drošu elektronisko parakstu un satur laika zīmogu.</w:t>
      </w:r>
    </w:p>
    <w:p w14:paraId="4DD95704" w14:textId="77777777" w:rsidR="008534B3" w:rsidRPr="001150AE" w:rsidRDefault="008534B3" w:rsidP="001150AE">
      <w:pPr>
        <w:widowControl/>
        <w:spacing w:after="0" w:line="240" w:lineRule="auto"/>
        <w:jc w:val="both"/>
        <w:rPr>
          <w:rFonts w:ascii="Times New Roman" w:eastAsia="Times New Roman" w:hAnsi="Times New Roman"/>
          <w:sz w:val="24"/>
          <w:szCs w:val="24"/>
          <w:lang w:val="lv-LV" w:eastAsia="lv-LV"/>
        </w:rPr>
      </w:pPr>
    </w:p>
    <w:p w14:paraId="776F8A89" w14:textId="2284C67B" w:rsidR="004179C6" w:rsidRPr="009C2725" w:rsidRDefault="009C2725" w:rsidP="001150AE">
      <w:pPr>
        <w:widowControl/>
        <w:tabs>
          <w:tab w:val="left" w:pos="6804"/>
        </w:tabs>
        <w:spacing w:after="0" w:line="240" w:lineRule="auto"/>
        <w:jc w:val="both"/>
        <w:rPr>
          <w:lang w:val="lv-LV"/>
        </w:rPr>
      </w:pPr>
      <w:r w:rsidRPr="001150AE">
        <w:rPr>
          <w:rFonts w:ascii="Times New Roman" w:eastAsia="Times New Roman" w:hAnsi="Times New Roman"/>
          <w:sz w:val="24"/>
          <w:szCs w:val="24"/>
          <w:lang w:val="lv-LV" w:eastAsia="lv-LV"/>
        </w:rPr>
        <w:t>Komisijas priekšsēdē</w:t>
      </w:r>
      <w:r w:rsidRPr="005737F7">
        <w:rPr>
          <w:rFonts w:ascii="Times New Roman" w:eastAsia="Times New Roman" w:hAnsi="Times New Roman"/>
          <w:sz w:val="24"/>
          <w:lang w:val="lv-LV" w:eastAsia="lv-LV"/>
        </w:rPr>
        <w:t>tāj</w:t>
      </w:r>
      <w:r>
        <w:rPr>
          <w:rFonts w:ascii="Times New Roman" w:eastAsia="Times New Roman" w:hAnsi="Times New Roman"/>
          <w:sz w:val="24"/>
          <w:lang w:val="lv-LV" w:eastAsia="lv-LV"/>
        </w:rPr>
        <w:t>a</w:t>
      </w:r>
      <w:r>
        <w:rPr>
          <w:rFonts w:ascii="Times New Roman" w:eastAsia="Times New Roman" w:hAnsi="Times New Roman"/>
          <w:sz w:val="24"/>
          <w:lang w:val="lv-LV" w:eastAsia="lv-LV"/>
        </w:rPr>
        <w:tab/>
      </w:r>
      <w:r w:rsidR="001A1B3E">
        <w:rPr>
          <w:rFonts w:ascii="Times New Roman" w:eastAsia="Times New Roman" w:hAnsi="Times New Roman"/>
          <w:sz w:val="24"/>
          <w:lang w:val="lv-LV" w:eastAsia="lv-LV"/>
        </w:rPr>
        <w:t>L</w:t>
      </w:r>
      <w:r w:rsidR="008534B3">
        <w:rPr>
          <w:rFonts w:ascii="Times New Roman" w:eastAsia="Times New Roman" w:hAnsi="Times New Roman"/>
          <w:sz w:val="24"/>
          <w:lang w:val="lv-LV" w:eastAsia="lv-LV"/>
        </w:rPr>
        <w:t>iene</w:t>
      </w:r>
      <w:r w:rsidR="009C0067">
        <w:rPr>
          <w:rFonts w:ascii="Times New Roman" w:eastAsia="Times New Roman" w:hAnsi="Times New Roman"/>
          <w:sz w:val="24"/>
          <w:lang w:val="lv-LV" w:eastAsia="lv-LV"/>
        </w:rPr>
        <w:t xml:space="preserve"> </w:t>
      </w:r>
      <w:r w:rsidR="001A1B3E">
        <w:rPr>
          <w:rFonts w:ascii="Times New Roman" w:eastAsia="Times New Roman" w:hAnsi="Times New Roman"/>
          <w:sz w:val="24"/>
          <w:lang w:val="lv-LV" w:eastAsia="lv-LV"/>
        </w:rPr>
        <w:t>Neimane</w:t>
      </w:r>
    </w:p>
    <w:sectPr w:rsidR="004179C6" w:rsidRPr="009C2725" w:rsidSect="00E34692">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1134" w:right="1134" w:bottom="1418" w:left="1701"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5DBD9C" w14:textId="77777777" w:rsidR="00A84C1D" w:rsidRDefault="00A84C1D">
      <w:pPr>
        <w:spacing w:after="0" w:line="240" w:lineRule="auto"/>
      </w:pPr>
      <w:r>
        <w:separator/>
      </w:r>
    </w:p>
  </w:endnote>
  <w:endnote w:type="continuationSeparator" w:id="0">
    <w:p w14:paraId="278384B4" w14:textId="77777777" w:rsidR="00A84C1D" w:rsidRDefault="00A84C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02554" w14:textId="77777777" w:rsidR="00ED7BFC" w:rsidRDefault="00ED7B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4188443"/>
      <w:docPartObj>
        <w:docPartGallery w:val="Page Numbers (Bottom of Page)"/>
        <w:docPartUnique/>
      </w:docPartObj>
    </w:sdtPr>
    <w:sdtEndPr>
      <w:rPr>
        <w:noProof/>
      </w:rPr>
    </w:sdtEndPr>
    <w:sdtContent>
      <w:p w14:paraId="4266E1CD" w14:textId="667CA6F6" w:rsidR="00063A6C" w:rsidRDefault="00063A6C" w:rsidP="00063A6C">
        <w:pPr>
          <w:pStyle w:val="Footer"/>
          <w:jc w:val="center"/>
        </w:pPr>
        <w:r>
          <w:fldChar w:fldCharType="begin"/>
        </w:r>
        <w:r>
          <w:instrText xml:space="preserve"> PAGE   \* MERGEFORMAT </w:instrText>
        </w:r>
        <w:r>
          <w:fldChar w:fldCharType="separate"/>
        </w:r>
        <w:r w:rsidR="00AA561E">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EB03C" w14:textId="77777777" w:rsidR="00ED7BFC" w:rsidRDefault="00ED7B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146DC1" w14:textId="77777777" w:rsidR="00A84C1D" w:rsidRDefault="00A84C1D">
      <w:pPr>
        <w:spacing w:after="0" w:line="240" w:lineRule="auto"/>
      </w:pPr>
      <w:r>
        <w:separator/>
      </w:r>
    </w:p>
  </w:footnote>
  <w:footnote w:type="continuationSeparator" w:id="0">
    <w:p w14:paraId="75DCC24E" w14:textId="77777777" w:rsidR="00A84C1D" w:rsidRDefault="00A84C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0E639" w14:textId="77777777" w:rsidR="00ED7BFC" w:rsidRDefault="00ED7B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CC40A" w14:textId="77777777" w:rsidR="00ED7BFC" w:rsidRDefault="00ED7BF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A41D9" w14:textId="77777777" w:rsidR="000A155A" w:rsidRDefault="000A155A" w:rsidP="000A155A">
    <w:pPr>
      <w:pStyle w:val="Header"/>
      <w:jc w:val="both"/>
      <w:rPr>
        <w:rFonts w:ascii="Times New Roman" w:hAnsi="Times New Roman"/>
        <w:sz w:val="24"/>
        <w:szCs w:val="24"/>
      </w:rPr>
    </w:pPr>
  </w:p>
  <w:p w14:paraId="540D2628" w14:textId="77777777" w:rsidR="000A155A" w:rsidRDefault="000A155A" w:rsidP="000A155A">
    <w:pPr>
      <w:pStyle w:val="Header"/>
      <w:jc w:val="both"/>
      <w:rPr>
        <w:rFonts w:ascii="Times New Roman" w:hAnsi="Times New Roman"/>
        <w:sz w:val="24"/>
        <w:szCs w:val="24"/>
      </w:rPr>
    </w:pPr>
  </w:p>
  <w:p w14:paraId="177D9DFB" w14:textId="77777777" w:rsidR="000A155A" w:rsidRPr="000A155A" w:rsidRDefault="000A155A" w:rsidP="000A155A">
    <w:pPr>
      <w:pStyle w:val="Header"/>
      <w:jc w:val="both"/>
      <w:rPr>
        <w:rFonts w:ascii="Times New Roman" w:hAnsi="Times New Roman"/>
        <w:sz w:val="24"/>
        <w:szCs w:val="24"/>
      </w:rPr>
    </w:pPr>
  </w:p>
  <w:p w14:paraId="49226AAB" w14:textId="77777777" w:rsidR="000A155A" w:rsidRDefault="000A155A" w:rsidP="000A155A">
    <w:pPr>
      <w:pStyle w:val="Header"/>
      <w:jc w:val="both"/>
      <w:rPr>
        <w:rFonts w:ascii="Times New Roman" w:hAnsi="Times New Roman"/>
        <w:sz w:val="24"/>
        <w:szCs w:val="24"/>
      </w:rPr>
    </w:pPr>
  </w:p>
  <w:p w14:paraId="4862FCB6" w14:textId="77777777" w:rsidR="000A155A" w:rsidRPr="006C2746" w:rsidRDefault="000A155A" w:rsidP="000A155A">
    <w:pPr>
      <w:tabs>
        <w:tab w:val="center" w:pos="4320"/>
        <w:tab w:val="right" w:pos="8640"/>
      </w:tabs>
      <w:spacing w:after="0" w:line="240" w:lineRule="auto"/>
      <w:jc w:val="center"/>
      <w:rPr>
        <w:rFonts w:ascii="Times New Roman" w:hAnsi="Times New Roman"/>
        <w:sz w:val="32"/>
        <w:szCs w:val="32"/>
      </w:rPr>
    </w:pPr>
    <w:r w:rsidRPr="006C2746">
      <w:rPr>
        <w:rFonts w:ascii="Times New Roman" w:hAnsi="Times New Roman"/>
        <w:noProof/>
        <w:sz w:val="32"/>
        <w:szCs w:val="32"/>
        <w:lang w:val="ru-RU" w:eastAsia="ru-RU"/>
      </w:rPr>
      <mc:AlternateContent>
        <mc:Choice Requires="wps">
          <w:drawing>
            <wp:anchor distT="0" distB="0" distL="114300" distR="114300" simplePos="0" relativeHeight="251660288" behindDoc="0" locked="0" layoutInCell="1" allowOverlap="1" wp14:anchorId="67D304D0" wp14:editId="256C83D2">
              <wp:simplePos x="0" y="0"/>
              <wp:positionH relativeFrom="column">
                <wp:posOffset>489585</wp:posOffset>
              </wp:positionH>
              <wp:positionV relativeFrom="paragraph">
                <wp:posOffset>218440</wp:posOffset>
              </wp:positionV>
              <wp:extent cx="5143500" cy="19050"/>
              <wp:effectExtent l="0" t="38100" r="57150" b="76200"/>
              <wp:wrapNone/>
              <wp:docPr id="7" name="Straight Connector 7"/>
              <wp:cNvGraphicFramePr/>
              <a:graphic xmlns:a="http://schemas.openxmlformats.org/drawingml/2006/main">
                <a:graphicData uri="http://schemas.microsoft.com/office/word/2010/wordprocessingShape">
                  <wps:wsp>
                    <wps:cNvCnPr/>
                    <wps:spPr>
                      <a:xfrm flipV="1">
                        <a:off x="0" y="0"/>
                        <a:ext cx="5143500" cy="19050"/>
                      </a:xfrm>
                      <a:prstGeom prst="line">
                        <a:avLst/>
                      </a:prstGeom>
                      <a:ln w="12700">
                        <a:solidFill>
                          <a:schemeClr val="tx1"/>
                        </a:solidFill>
                      </a:ln>
                      <a:effectLst>
                        <a:outerShdw blurRad="76200" dir="18900000" sy="23000" kx="-1200000" algn="bl" rotWithShape="0">
                          <a:prstClr val="black">
                            <a:alpha val="20000"/>
                          </a:prstClr>
                        </a:outerShdw>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6F85F97" id="Straight Connector 7"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38.55pt,17.2pt" to="443.55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" strokecolor="black [3213]" strokeweight="1pt">
              <v:stroke joinstyle="miter"/>
              <v:shadow on="t" type="perspective" color="black" opacity="13107f" origin="-.5,.5" offset="0,0" matrix=",-23853f,,15073f"/>
            </v:line>
          </w:pict>
        </mc:Fallback>
      </mc:AlternateContent>
    </w:r>
    <w:r w:rsidRPr="006C2746">
      <w:rPr>
        <w:rFonts w:ascii="Times New Roman" w:hAnsi="Times New Roman"/>
        <w:sz w:val="32"/>
        <w:szCs w:val="32"/>
      </w:rPr>
      <w:t>PATĒRĒTĀJU STRĪDU RISINĀŠANAS KOMISIJA</w:t>
    </w:r>
  </w:p>
  <w:p w14:paraId="18859CC0" w14:textId="255FCE97" w:rsidR="000A155A" w:rsidRDefault="000A155A" w:rsidP="000A155A">
    <w:pPr>
      <w:spacing w:before="120" w:after="0" w:line="240" w:lineRule="auto"/>
      <w:ind w:left="23" w:right="-45"/>
      <w:jc w:val="center"/>
      <w:rPr>
        <w:rFonts w:ascii="Times New Roman" w:eastAsia="Times New Roman" w:hAnsi="Times New Roman"/>
        <w:sz w:val="17"/>
        <w:szCs w:val="17"/>
      </w:rPr>
    </w:pPr>
    <w:proofErr w:type="spellStart"/>
    <w:r w:rsidRPr="006C2746">
      <w:rPr>
        <w:rFonts w:ascii="Times New Roman" w:eastAsia="Times New Roman" w:hAnsi="Times New Roman"/>
        <w:color w:val="231F20"/>
        <w:sz w:val="17"/>
        <w:szCs w:val="17"/>
      </w:rPr>
      <w:t>Brīvības</w:t>
    </w:r>
    <w:proofErr w:type="spellEnd"/>
    <w:r w:rsidRPr="006C2746">
      <w:rPr>
        <w:rFonts w:ascii="Times New Roman" w:eastAsia="Times New Roman" w:hAnsi="Times New Roman"/>
        <w:color w:val="231F20"/>
        <w:sz w:val="17"/>
        <w:szCs w:val="17"/>
      </w:rPr>
      <w:t xml:space="preserve"> </w:t>
    </w:r>
    <w:proofErr w:type="spellStart"/>
    <w:r w:rsidRPr="006C2746">
      <w:rPr>
        <w:rFonts w:ascii="Times New Roman" w:eastAsia="Times New Roman" w:hAnsi="Times New Roman"/>
        <w:color w:val="231F20"/>
        <w:sz w:val="17"/>
        <w:szCs w:val="17"/>
      </w:rPr>
      <w:t>iela</w:t>
    </w:r>
    <w:proofErr w:type="spellEnd"/>
    <w:r w:rsidRPr="006C2746">
      <w:rPr>
        <w:rFonts w:ascii="Times New Roman" w:eastAsia="Times New Roman" w:hAnsi="Times New Roman"/>
        <w:color w:val="231F20"/>
        <w:sz w:val="17"/>
        <w:szCs w:val="17"/>
      </w:rPr>
      <w:t xml:space="preserve"> 55, </w:t>
    </w:r>
    <w:proofErr w:type="spellStart"/>
    <w:smartTag w:uri="urn:schemas-microsoft-com:office:smarttags" w:element="City">
      <w:smartTag w:uri="urn:schemas-microsoft-com:office:smarttags" w:element="place">
        <w:r w:rsidRPr="006C2746">
          <w:rPr>
            <w:rFonts w:ascii="Times New Roman" w:eastAsia="Times New Roman" w:hAnsi="Times New Roman"/>
            <w:color w:val="231F20"/>
            <w:sz w:val="17"/>
            <w:szCs w:val="17"/>
          </w:rPr>
          <w:t>Rīga</w:t>
        </w:r>
      </w:smartTag>
    </w:smartTag>
    <w:proofErr w:type="spellEnd"/>
    <w:r w:rsidRPr="006C2746">
      <w:rPr>
        <w:rFonts w:ascii="Times New Roman" w:eastAsia="Times New Roman" w:hAnsi="Times New Roman"/>
        <w:color w:val="231F20"/>
        <w:sz w:val="17"/>
        <w:szCs w:val="17"/>
      </w:rPr>
      <w:t xml:space="preserve">, LV-1010, </w:t>
    </w:r>
    <w:proofErr w:type="spellStart"/>
    <w:r w:rsidRPr="006C2746">
      <w:rPr>
        <w:rFonts w:ascii="Times New Roman" w:eastAsia="Times New Roman" w:hAnsi="Times New Roman"/>
        <w:color w:val="231F20"/>
        <w:sz w:val="17"/>
        <w:szCs w:val="17"/>
      </w:rPr>
      <w:t>tālr</w:t>
    </w:r>
    <w:proofErr w:type="spellEnd"/>
    <w:r w:rsidRPr="006C2746">
      <w:rPr>
        <w:rFonts w:ascii="Times New Roman" w:eastAsia="Times New Roman" w:hAnsi="Times New Roman"/>
        <w:color w:val="231F20"/>
        <w:sz w:val="17"/>
        <w:szCs w:val="17"/>
      </w:rPr>
      <w:t xml:space="preserve">. 67388624, </w:t>
    </w:r>
    <w:proofErr w:type="spellStart"/>
    <w:r w:rsidRPr="006C2746">
      <w:rPr>
        <w:rFonts w:ascii="Times New Roman" w:eastAsia="Times New Roman" w:hAnsi="Times New Roman"/>
        <w:color w:val="231F20"/>
        <w:sz w:val="17"/>
        <w:szCs w:val="17"/>
      </w:rPr>
      <w:t>fakss</w:t>
    </w:r>
    <w:proofErr w:type="spellEnd"/>
    <w:r w:rsidRPr="006C2746">
      <w:rPr>
        <w:rFonts w:ascii="Times New Roman" w:eastAsia="Times New Roman" w:hAnsi="Times New Roman"/>
        <w:color w:val="231F20"/>
        <w:sz w:val="17"/>
        <w:szCs w:val="17"/>
      </w:rPr>
      <w:t xml:space="preserve"> 67388634, e-pasts p</w:t>
    </w:r>
    <w:r w:rsidR="00ED7BFC">
      <w:rPr>
        <w:rFonts w:ascii="Times New Roman" w:eastAsia="Times New Roman" w:hAnsi="Times New Roman"/>
        <w:color w:val="231F20"/>
        <w:sz w:val="17"/>
        <w:szCs w:val="17"/>
      </w:rPr>
      <w:t>asts</w:t>
    </w:r>
    <w:r w:rsidRPr="006C2746">
      <w:rPr>
        <w:rFonts w:ascii="Times New Roman" w:eastAsia="Times New Roman" w:hAnsi="Times New Roman"/>
        <w:color w:val="231F20"/>
        <w:sz w:val="17"/>
        <w:szCs w:val="17"/>
      </w:rPr>
      <w:t>@ptac.gov.lv, www.ptac.gov.lv</w:t>
    </w:r>
  </w:p>
  <w:p w14:paraId="58DB21ED" w14:textId="77777777" w:rsidR="000A155A" w:rsidRDefault="000A155A" w:rsidP="000A155A">
    <w:pPr>
      <w:pStyle w:val="Header"/>
      <w:jc w:val="both"/>
      <w:rPr>
        <w:rFonts w:ascii="Times New Roman" w:hAnsi="Times New Roman"/>
        <w:sz w:val="24"/>
        <w:szCs w:val="24"/>
      </w:rPr>
    </w:pPr>
  </w:p>
  <w:p w14:paraId="69B1796E" w14:textId="77777777" w:rsidR="000A155A" w:rsidRPr="000A155A" w:rsidRDefault="000A155A" w:rsidP="000A155A">
    <w:pPr>
      <w:pStyle w:val="Header"/>
      <w:jc w:val="both"/>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8A228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2567EA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3D8C87E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2234A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890AD6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CFE72C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6C4ED1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81ABED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D60A58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D543EB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07F0BD8"/>
    <w:multiLevelType w:val="hybridMultilevel"/>
    <w:tmpl w:val="4A52C382"/>
    <w:lvl w:ilvl="0" w:tplc="B1C8C64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2" w15:restartNumberingAfterBreak="0">
    <w:nsid w:val="1AD1743D"/>
    <w:multiLevelType w:val="multilevel"/>
    <w:tmpl w:val="4A88A394"/>
    <w:lvl w:ilvl="0">
      <w:start w:val="20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525018D"/>
    <w:multiLevelType w:val="hybridMultilevel"/>
    <w:tmpl w:val="BF3AA45C"/>
    <w:lvl w:ilvl="0" w:tplc="C0F4CEA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4" w15:restartNumberingAfterBreak="0">
    <w:nsid w:val="52747F2F"/>
    <w:multiLevelType w:val="hybridMultilevel"/>
    <w:tmpl w:val="B628A35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574A7A8E"/>
    <w:multiLevelType w:val="hybridMultilevel"/>
    <w:tmpl w:val="ADDC7828"/>
    <w:lvl w:ilvl="0" w:tplc="9786571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6" w15:restartNumberingAfterBreak="0">
    <w:nsid w:val="671A0D55"/>
    <w:multiLevelType w:val="multilevel"/>
    <w:tmpl w:val="2B581E3C"/>
    <w:lvl w:ilvl="0">
      <w:start w:val="20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CA539F6"/>
    <w:multiLevelType w:val="hybridMultilevel"/>
    <w:tmpl w:val="F9167942"/>
    <w:lvl w:ilvl="0" w:tplc="3D24FAB8">
      <w:start w:val="1"/>
      <w:numFmt w:val="decimal"/>
      <w:lvlText w:val="%1."/>
      <w:lvlJc w:val="left"/>
      <w:pPr>
        <w:ind w:left="1436" w:hanging="585"/>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num w:numId="1" w16cid:durableId="1375470338">
    <w:abstractNumId w:val="10"/>
  </w:num>
  <w:num w:numId="2" w16cid:durableId="584802894">
    <w:abstractNumId w:val="8"/>
  </w:num>
  <w:num w:numId="3" w16cid:durableId="1559323479">
    <w:abstractNumId w:val="7"/>
  </w:num>
  <w:num w:numId="4" w16cid:durableId="1924022509">
    <w:abstractNumId w:val="6"/>
  </w:num>
  <w:num w:numId="5" w16cid:durableId="784693396">
    <w:abstractNumId w:val="5"/>
  </w:num>
  <w:num w:numId="6" w16cid:durableId="449280947">
    <w:abstractNumId w:val="9"/>
  </w:num>
  <w:num w:numId="7" w16cid:durableId="1285773971">
    <w:abstractNumId w:val="4"/>
  </w:num>
  <w:num w:numId="8" w16cid:durableId="498426258">
    <w:abstractNumId w:val="3"/>
  </w:num>
  <w:num w:numId="9" w16cid:durableId="1109085209">
    <w:abstractNumId w:val="2"/>
  </w:num>
  <w:num w:numId="10" w16cid:durableId="488253932">
    <w:abstractNumId w:val="1"/>
  </w:num>
  <w:num w:numId="11" w16cid:durableId="877008697">
    <w:abstractNumId w:val="0"/>
  </w:num>
  <w:num w:numId="12" w16cid:durableId="1165827160">
    <w:abstractNumId w:val="11"/>
  </w:num>
  <w:num w:numId="13" w16cid:durableId="1314065314">
    <w:abstractNumId w:val="17"/>
  </w:num>
  <w:num w:numId="14" w16cid:durableId="2125801384">
    <w:abstractNumId w:val="14"/>
  </w:num>
  <w:num w:numId="15" w16cid:durableId="826895981">
    <w:abstractNumId w:val="15"/>
  </w:num>
  <w:num w:numId="16" w16cid:durableId="773284139">
    <w:abstractNumId w:val="13"/>
  </w:num>
  <w:num w:numId="17" w16cid:durableId="740716619">
    <w:abstractNumId w:val="16"/>
  </w:num>
  <w:num w:numId="18" w16cid:durableId="20785471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A35"/>
    <w:rsid w:val="00002844"/>
    <w:rsid w:val="00006384"/>
    <w:rsid w:val="000127BE"/>
    <w:rsid w:val="00015025"/>
    <w:rsid w:val="00030349"/>
    <w:rsid w:val="00031194"/>
    <w:rsid w:val="00036F52"/>
    <w:rsid w:val="000445AA"/>
    <w:rsid w:val="00053444"/>
    <w:rsid w:val="00063A6C"/>
    <w:rsid w:val="00066C93"/>
    <w:rsid w:val="00072B7F"/>
    <w:rsid w:val="0008680D"/>
    <w:rsid w:val="00090BF0"/>
    <w:rsid w:val="000936E9"/>
    <w:rsid w:val="0009778B"/>
    <w:rsid w:val="000A065D"/>
    <w:rsid w:val="000A0E4F"/>
    <w:rsid w:val="000A155A"/>
    <w:rsid w:val="000A192B"/>
    <w:rsid w:val="000A1A1A"/>
    <w:rsid w:val="000A4DDC"/>
    <w:rsid w:val="000A6F3A"/>
    <w:rsid w:val="000B7C62"/>
    <w:rsid w:val="000C5317"/>
    <w:rsid w:val="000E4368"/>
    <w:rsid w:val="000E4465"/>
    <w:rsid w:val="000E5ACF"/>
    <w:rsid w:val="00104ECE"/>
    <w:rsid w:val="00105A9E"/>
    <w:rsid w:val="001102B4"/>
    <w:rsid w:val="001150AE"/>
    <w:rsid w:val="001151B7"/>
    <w:rsid w:val="001158A0"/>
    <w:rsid w:val="00124173"/>
    <w:rsid w:val="001248B5"/>
    <w:rsid w:val="00136E6C"/>
    <w:rsid w:val="0015408F"/>
    <w:rsid w:val="0015599F"/>
    <w:rsid w:val="00157097"/>
    <w:rsid w:val="001605F6"/>
    <w:rsid w:val="001628BE"/>
    <w:rsid w:val="00166159"/>
    <w:rsid w:val="00174399"/>
    <w:rsid w:val="00182FCD"/>
    <w:rsid w:val="001835C4"/>
    <w:rsid w:val="0019647C"/>
    <w:rsid w:val="001A1B3E"/>
    <w:rsid w:val="001B274D"/>
    <w:rsid w:val="001B380A"/>
    <w:rsid w:val="001B63AF"/>
    <w:rsid w:val="001C048F"/>
    <w:rsid w:val="001C372D"/>
    <w:rsid w:val="001C37FD"/>
    <w:rsid w:val="001C6EAC"/>
    <w:rsid w:val="001D1536"/>
    <w:rsid w:val="001E1B74"/>
    <w:rsid w:val="001E3EB5"/>
    <w:rsid w:val="001F024A"/>
    <w:rsid w:val="001F2539"/>
    <w:rsid w:val="00201876"/>
    <w:rsid w:val="00205315"/>
    <w:rsid w:val="00205D4F"/>
    <w:rsid w:val="0021400F"/>
    <w:rsid w:val="00221B48"/>
    <w:rsid w:val="00235AAA"/>
    <w:rsid w:val="002405BA"/>
    <w:rsid w:val="00242F13"/>
    <w:rsid w:val="002465E8"/>
    <w:rsid w:val="00246974"/>
    <w:rsid w:val="0024705E"/>
    <w:rsid w:val="0025225A"/>
    <w:rsid w:val="002553EB"/>
    <w:rsid w:val="00266A5F"/>
    <w:rsid w:val="00270FFC"/>
    <w:rsid w:val="002723AF"/>
    <w:rsid w:val="00275B9E"/>
    <w:rsid w:val="00281D30"/>
    <w:rsid w:val="00282935"/>
    <w:rsid w:val="002834ED"/>
    <w:rsid w:val="00283C95"/>
    <w:rsid w:val="00293E76"/>
    <w:rsid w:val="002A2378"/>
    <w:rsid w:val="002B167B"/>
    <w:rsid w:val="002C087E"/>
    <w:rsid w:val="002C3E51"/>
    <w:rsid w:val="002D22D4"/>
    <w:rsid w:val="002D3BC5"/>
    <w:rsid w:val="002D4509"/>
    <w:rsid w:val="002E0E4A"/>
    <w:rsid w:val="002E1474"/>
    <w:rsid w:val="0030420A"/>
    <w:rsid w:val="003142AE"/>
    <w:rsid w:val="00321DE1"/>
    <w:rsid w:val="00323BA9"/>
    <w:rsid w:val="00326138"/>
    <w:rsid w:val="003326EA"/>
    <w:rsid w:val="00334FD6"/>
    <w:rsid w:val="0035085F"/>
    <w:rsid w:val="00352049"/>
    <w:rsid w:val="00357081"/>
    <w:rsid w:val="00357149"/>
    <w:rsid w:val="00366376"/>
    <w:rsid w:val="00370425"/>
    <w:rsid w:val="0037216B"/>
    <w:rsid w:val="003722EF"/>
    <w:rsid w:val="00375EF7"/>
    <w:rsid w:val="0038570F"/>
    <w:rsid w:val="00391450"/>
    <w:rsid w:val="00391CBC"/>
    <w:rsid w:val="00394C42"/>
    <w:rsid w:val="003A3B6F"/>
    <w:rsid w:val="003A3D43"/>
    <w:rsid w:val="003B0C74"/>
    <w:rsid w:val="003B2670"/>
    <w:rsid w:val="003C1EAB"/>
    <w:rsid w:val="003C2D40"/>
    <w:rsid w:val="003D4737"/>
    <w:rsid w:val="003F302D"/>
    <w:rsid w:val="00407D3A"/>
    <w:rsid w:val="00410759"/>
    <w:rsid w:val="004117CB"/>
    <w:rsid w:val="00414E5E"/>
    <w:rsid w:val="004179C6"/>
    <w:rsid w:val="0043618C"/>
    <w:rsid w:val="0044519C"/>
    <w:rsid w:val="00445562"/>
    <w:rsid w:val="00452644"/>
    <w:rsid w:val="00452B6C"/>
    <w:rsid w:val="004538BC"/>
    <w:rsid w:val="00455364"/>
    <w:rsid w:val="0045783E"/>
    <w:rsid w:val="00460079"/>
    <w:rsid w:val="004637C0"/>
    <w:rsid w:val="00484A17"/>
    <w:rsid w:val="00495CCD"/>
    <w:rsid w:val="004960C1"/>
    <w:rsid w:val="004A1E34"/>
    <w:rsid w:val="004B2741"/>
    <w:rsid w:val="004B29C1"/>
    <w:rsid w:val="004D01D3"/>
    <w:rsid w:val="004D450D"/>
    <w:rsid w:val="004D769E"/>
    <w:rsid w:val="004E3710"/>
    <w:rsid w:val="004F4395"/>
    <w:rsid w:val="004F5BFF"/>
    <w:rsid w:val="004F5D02"/>
    <w:rsid w:val="0050500C"/>
    <w:rsid w:val="00512E81"/>
    <w:rsid w:val="00514A23"/>
    <w:rsid w:val="00517C3E"/>
    <w:rsid w:val="00521D99"/>
    <w:rsid w:val="005237B8"/>
    <w:rsid w:val="005243B6"/>
    <w:rsid w:val="00526CA5"/>
    <w:rsid w:val="00534EA0"/>
    <w:rsid w:val="00535564"/>
    <w:rsid w:val="0054136D"/>
    <w:rsid w:val="00544CFA"/>
    <w:rsid w:val="005515C4"/>
    <w:rsid w:val="00551910"/>
    <w:rsid w:val="00551B0D"/>
    <w:rsid w:val="00552AD3"/>
    <w:rsid w:val="00563C52"/>
    <w:rsid w:val="005656CE"/>
    <w:rsid w:val="005737F7"/>
    <w:rsid w:val="00582F04"/>
    <w:rsid w:val="0058511C"/>
    <w:rsid w:val="00591939"/>
    <w:rsid w:val="00595C8C"/>
    <w:rsid w:val="00596DD6"/>
    <w:rsid w:val="005A61B5"/>
    <w:rsid w:val="005A695D"/>
    <w:rsid w:val="005A6C78"/>
    <w:rsid w:val="005B5B5D"/>
    <w:rsid w:val="005C0FE5"/>
    <w:rsid w:val="005C38DB"/>
    <w:rsid w:val="005D1806"/>
    <w:rsid w:val="005E2424"/>
    <w:rsid w:val="005E3C4E"/>
    <w:rsid w:val="005E7767"/>
    <w:rsid w:val="005F4721"/>
    <w:rsid w:val="005F52B8"/>
    <w:rsid w:val="005F6E4F"/>
    <w:rsid w:val="006035C1"/>
    <w:rsid w:val="00603C05"/>
    <w:rsid w:val="006058AE"/>
    <w:rsid w:val="006068AA"/>
    <w:rsid w:val="00612FB3"/>
    <w:rsid w:val="006164FC"/>
    <w:rsid w:val="00622025"/>
    <w:rsid w:val="006367A2"/>
    <w:rsid w:val="006456B7"/>
    <w:rsid w:val="00663C3A"/>
    <w:rsid w:val="006877E8"/>
    <w:rsid w:val="0069116F"/>
    <w:rsid w:val="006965CA"/>
    <w:rsid w:val="006A0CC6"/>
    <w:rsid w:val="006A2252"/>
    <w:rsid w:val="006A7C56"/>
    <w:rsid w:val="006B6EC4"/>
    <w:rsid w:val="006C22CE"/>
    <w:rsid w:val="006C2746"/>
    <w:rsid w:val="006E0953"/>
    <w:rsid w:val="006E19F4"/>
    <w:rsid w:val="006E5F74"/>
    <w:rsid w:val="006E653E"/>
    <w:rsid w:val="006F5E03"/>
    <w:rsid w:val="007069E7"/>
    <w:rsid w:val="00707204"/>
    <w:rsid w:val="0070724A"/>
    <w:rsid w:val="007112E9"/>
    <w:rsid w:val="007150F1"/>
    <w:rsid w:val="00715561"/>
    <w:rsid w:val="007173D8"/>
    <w:rsid w:val="007237F5"/>
    <w:rsid w:val="00732248"/>
    <w:rsid w:val="00735F8C"/>
    <w:rsid w:val="00737A54"/>
    <w:rsid w:val="0074730C"/>
    <w:rsid w:val="0075427E"/>
    <w:rsid w:val="0076316E"/>
    <w:rsid w:val="00764302"/>
    <w:rsid w:val="00774AA6"/>
    <w:rsid w:val="00775A73"/>
    <w:rsid w:val="00775CB5"/>
    <w:rsid w:val="007765F8"/>
    <w:rsid w:val="00784FC7"/>
    <w:rsid w:val="00795467"/>
    <w:rsid w:val="007A14E4"/>
    <w:rsid w:val="007A4722"/>
    <w:rsid w:val="007A6354"/>
    <w:rsid w:val="007A77C5"/>
    <w:rsid w:val="007B3BA5"/>
    <w:rsid w:val="007B4CF7"/>
    <w:rsid w:val="007B7E14"/>
    <w:rsid w:val="007C0298"/>
    <w:rsid w:val="007D3DAA"/>
    <w:rsid w:val="007D4F77"/>
    <w:rsid w:val="007D53F5"/>
    <w:rsid w:val="007E4D1F"/>
    <w:rsid w:val="007E54FC"/>
    <w:rsid w:val="007F0D34"/>
    <w:rsid w:val="0080046C"/>
    <w:rsid w:val="0080787E"/>
    <w:rsid w:val="008079FA"/>
    <w:rsid w:val="00815277"/>
    <w:rsid w:val="008223BD"/>
    <w:rsid w:val="008243C0"/>
    <w:rsid w:val="008271F1"/>
    <w:rsid w:val="0082787D"/>
    <w:rsid w:val="008347E4"/>
    <w:rsid w:val="008412C2"/>
    <w:rsid w:val="008444AC"/>
    <w:rsid w:val="0084746E"/>
    <w:rsid w:val="008534B3"/>
    <w:rsid w:val="00862C31"/>
    <w:rsid w:val="00864039"/>
    <w:rsid w:val="00864597"/>
    <w:rsid w:val="00865324"/>
    <w:rsid w:val="00867C37"/>
    <w:rsid w:val="00872D95"/>
    <w:rsid w:val="00874AE1"/>
    <w:rsid w:val="00876C21"/>
    <w:rsid w:val="00880136"/>
    <w:rsid w:val="00883B7C"/>
    <w:rsid w:val="008962EF"/>
    <w:rsid w:val="008B2051"/>
    <w:rsid w:val="008C3D52"/>
    <w:rsid w:val="008E2D88"/>
    <w:rsid w:val="00902924"/>
    <w:rsid w:val="00916255"/>
    <w:rsid w:val="00917A4D"/>
    <w:rsid w:val="00922593"/>
    <w:rsid w:val="00924F17"/>
    <w:rsid w:val="00930216"/>
    <w:rsid w:val="00932DC3"/>
    <w:rsid w:val="00940677"/>
    <w:rsid w:val="00945973"/>
    <w:rsid w:val="00952CD2"/>
    <w:rsid w:val="00953942"/>
    <w:rsid w:val="00961031"/>
    <w:rsid w:val="009615C6"/>
    <w:rsid w:val="009629D4"/>
    <w:rsid w:val="00967F76"/>
    <w:rsid w:val="00980D3C"/>
    <w:rsid w:val="00982380"/>
    <w:rsid w:val="009851AB"/>
    <w:rsid w:val="009863D5"/>
    <w:rsid w:val="00990A11"/>
    <w:rsid w:val="009A1ED8"/>
    <w:rsid w:val="009B3A35"/>
    <w:rsid w:val="009B4D54"/>
    <w:rsid w:val="009B6639"/>
    <w:rsid w:val="009B7084"/>
    <w:rsid w:val="009C0067"/>
    <w:rsid w:val="009C1A8F"/>
    <w:rsid w:val="009C2725"/>
    <w:rsid w:val="009C4082"/>
    <w:rsid w:val="009C49C4"/>
    <w:rsid w:val="009D0E29"/>
    <w:rsid w:val="009D3FE4"/>
    <w:rsid w:val="009D686D"/>
    <w:rsid w:val="009F6A76"/>
    <w:rsid w:val="00A07955"/>
    <w:rsid w:val="00A12D4B"/>
    <w:rsid w:val="00A21225"/>
    <w:rsid w:val="00A2759B"/>
    <w:rsid w:val="00A34987"/>
    <w:rsid w:val="00A3728F"/>
    <w:rsid w:val="00A37CAD"/>
    <w:rsid w:val="00A460D9"/>
    <w:rsid w:val="00A51F4C"/>
    <w:rsid w:val="00A54D72"/>
    <w:rsid w:val="00A57583"/>
    <w:rsid w:val="00A61FA0"/>
    <w:rsid w:val="00A6559A"/>
    <w:rsid w:val="00A66B08"/>
    <w:rsid w:val="00A71746"/>
    <w:rsid w:val="00A82ACB"/>
    <w:rsid w:val="00A83ABB"/>
    <w:rsid w:val="00A84310"/>
    <w:rsid w:val="00A84C1D"/>
    <w:rsid w:val="00A94670"/>
    <w:rsid w:val="00A94C16"/>
    <w:rsid w:val="00A95BEA"/>
    <w:rsid w:val="00A969CC"/>
    <w:rsid w:val="00A9793C"/>
    <w:rsid w:val="00AA506B"/>
    <w:rsid w:val="00AA561E"/>
    <w:rsid w:val="00AA575C"/>
    <w:rsid w:val="00AA7F6E"/>
    <w:rsid w:val="00AB7AE7"/>
    <w:rsid w:val="00AC3043"/>
    <w:rsid w:val="00AD147F"/>
    <w:rsid w:val="00AD61DF"/>
    <w:rsid w:val="00AF411B"/>
    <w:rsid w:val="00B02035"/>
    <w:rsid w:val="00B03312"/>
    <w:rsid w:val="00B10639"/>
    <w:rsid w:val="00B15FF7"/>
    <w:rsid w:val="00B44D66"/>
    <w:rsid w:val="00B468FF"/>
    <w:rsid w:val="00B55BFD"/>
    <w:rsid w:val="00B606FD"/>
    <w:rsid w:val="00B703D6"/>
    <w:rsid w:val="00B70E15"/>
    <w:rsid w:val="00B75959"/>
    <w:rsid w:val="00B7738A"/>
    <w:rsid w:val="00B90115"/>
    <w:rsid w:val="00B9418E"/>
    <w:rsid w:val="00BA2321"/>
    <w:rsid w:val="00BA4E95"/>
    <w:rsid w:val="00BA5E6B"/>
    <w:rsid w:val="00BA7891"/>
    <w:rsid w:val="00BB3D45"/>
    <w:rsid w:val="00BB5453"/>
    <w:rsid w:val="00BC39F6"/>
    <w:rsid w:val="00BC40CB"/>
    <w:rsid w:val="00BD361B"/>
    <w:rsid w:val="00BE0D4D"/>
    <w:rsid w:val="00BE2BE9"/>
    <w:rsid w:val="00BE3F8B"/>
    <w:rsid w:val="00BE55B5"/>
    <w:rsid w:val="00BF042C"/>
    <w:rsid w:val="00BF18D1"/>
    <w:rsid w:val="00BF5869"/>
    <w:rsid w:val="00C07C89"/>
    <w:rsid w:val="00C14592"/>
    <w:rsid w:val="00C17432"/>
    <w:rsid w:val="00C21DDD"/>
    <w:rsid w:val="00C2214B"/>
    <w:rsid w:val="00C225F4"/>
    <w:rsid w:val="00C32FEE"/>
    <w:rsid w:val="00C36F8C"/>
    <w:rsid w:val="00C40E61"/>
    <w:rsid w:val="00C47CC2"/>
    <w:rsid w:val="00C47F57"/>
    <w:rsid w:val="00C6438B"/>
    <w:rsid w:val="00C65DF1"/>
    <w:rsid w:val="00C67FA0"/>
    <w:rsid w:val="00C87D32"/>
    <w:rsid w:val="00C90972"/>
    <w:rsid w:val="00C90C7A"/>
    <w:rsid w:val="00C9168E"/>
    <w:rsid w:val="00C919E2"/>
    <w:rsid w:val="00C94376"/>
    <w:rsid w:val="00C97BCC"/>
    <w:rsid w:val="00CA0C2F"/>
    <w:rsid w:val="00CA446F"/>
    <w:rsid w:val="00CB09FA"/>
    <w:rsid w:val="00CC60E9"/>
    <w:rsid w:val="00CD22C6"/>
    <w:rsid w:val="00CE5DD9"/>
    <w:rsid w:val="00CF26CB"/>
    <w:rsid w:val="00CF4BA9"/>
    <w:rsid w:val="00CF54A6"/>
    <w:rsid w:val="00CF57E6"/>
    <w:rsid w:val="00D0474C"/>
    <w:rsid w:val="00D04CC5"/>
    <w:rsid w:val="00D058AF"/>
    <w:rsid w:val="00D16EAA"/>
    <w:rsid w:val="00D177D2"/>
    <w:rsid w:val="00D216B6"/>
    <w:rsid w:val="00D21FA6"/>
    <w:rsid w:val="00D25C53"/>
    <w:rsid w:val="00D27900"/>
    <w:rsid w:val="00D42A58"/>
    <w:rsid w:val="00D571EC"/>
    <w:rsid w:val="00D57E8C"/>
    <w:rsid w:val="00D7192C"/>
    <w:rsid w:val="00D7621A"/>
    <w:rsid w:val="00D839B1"/>
    <w:rsid w:val="00DA7F57"/>
    <w:rsid w:val="00DB356D"/>
    <w:rsid w:val="00DC196B"/>
    <w:rsid w:val="00DC453E"/>
    <w:rsid w:val="00DC5AB4"/>
    <w:rsid w:val="00DD0499"/>
    <w:rsid w:val="00DD24D0"/>
    <w:rsid w:val="00DD2F8E"/>
    <w:rsid w:val="00DF07D6"/>
    <w:rsid w:val="00DF4EE9"/>
    <w:rsid w:val="00E0079A"/>
    <w:rsid w:val="00E075E8"/>
    <w:rsid w:val="00E10D9E"/>
    <w:rsid w:val="00E1317C"/>
    <w:rsid w:val="00E16FA9"/>
    <w:rsid w:val="00E20059"/>
    <w:rsid w:val="00E27B55"/>
    <w:rsid w:val="00E31083"/>
    <w:rsid w:val="00E31AA8"/>
    <w:rsid w:val="00E3423C"/>
    <w:rsid w:val="00E34692"/>
    <w:rsid w:val="00E365CE"/>
    <w:rsid w:val="00E43D08"/>
    <w:rsid w:val="00E51FEB"/>
    <w:rsid w:val="00E53DDF"/>
    <w:rsid w:val="00E60E73"/>
    <w:rsid w:val="00E63825"/>
    <w:rsid w:val="00E638C6"/>
    <w:rsid w:val="00E643BC"/>
    <w:rsid w:val="00E652A7"/>
    <w:rsid w:val="00E7353C"/>
    <w:rsid w:val="00E801D8"/>
    <w:rsid w:val="00E82CD4"/>
    <w:rsid w:val="00E8568F"/>
    <w:rsid w:val="00E90ACC"/>
    <w:rsid w:val="00E9405B"/>
    <w:rsid w:val="00EA49F5"/>
    <w:rsid w:val="00EC2C44"/>
    <w:rsid w:val="00ED0405"/>
    <w:rsid w:val="00ED0D05"/>
    <w:rsid w:val="00ED20C8"/>
    <w:rsid w:val="00ED7BFC"/>
    <w:rsid w:val="00EE35D0"/>
    <w:rsid w:val="00EF165D"/>
    <w:rsid w:val="00F00572"/>
    <w:rsid w:val="00F017FD"/>
    <w:rsid w:val="00F146B6"/>
    <w:rsid w:val="00F1681E"/>
    <w:rsid w:val="00F3541E"/>
    <w:rsid w:val="00F40D0D"/>
    <w:rsid w:val="00F431AB"/>
    <w:rsid w:val="00F50C13"/>
    <w:rsid w:val="00F52303"/>
    <w:rsid w:val="00F61AB1"/>
    <w:rsid w:val="00F621F7"/>
    <w:rsid w:val="00F62F2A"/>
    <w:rsid w:val="00F713DB"/>
    <w:rsid w:val="00F716E5"/>
    <w:rsid w:val="00F7538C"/>
    <w:rsid w:val="00F80A51"/>
    <w:rsid w:val="00F80D37"/>
    <w:rsid w:val="00F87BA5"/>
    <w:rsid w:val="00F90962"/>
    <w:rsid w:val="00F9323A"/>
    <w:rsid w:val="00FA165F"/>
    <w:rsid w:val="00FA26DB"/>
    <w:rsid w:val="00FA42BA"/>
    <w:rsid w:val="00FA57EE"/>
    <w:rsid w:val="00FA5D90"/>
    <w:rsid w:val="00FA6F66"/>
    <w:rsid w:val="00FB075C"/>
    <w:rsid w:val="00FB207C"/>
    <w:rsid w:val="00FB47DD"/>
    <w:rsid w:val="00FB5AF5"/>
    <w:rsid w:val="00FB68AC"/>
    <w:rsid w:val="00FC1CE3"/>
    <w:rsid w:val="00FC3D35"/>
    <w:rsid w:val="00FC4224"/>
    <w:rsid w:val="00FC6565"/>
    <w:rsid w:val="00FD36D7"/>
    <w:rsid w:val="00FD445E"/>
    <w:rsid w:val="00FD6F23"/>
    <w:rsid w:val="00FF4EF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4:docId w14:val="31AC643D"/>
  <w15:docId w15:val="{A4C3DF77-2FB6-426F-809E-DDB0D68E6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pPr>
      <w:widowControl w:val="0"/>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5277"/>
    <w:pPr>
      <w:tabs>
        <w:tab w:val="center" w:pos="4320"/>
        <w:tab w:val="right" w:pos="8640"/>
      </w:tabs>
      <w:spacing w:after="0" w:line="240" w:lineRule="auto"/>
    </w:pPr>
  </w:style>
  <w:style w:type="character" w:customStyle="1" w:styleId="HeaderChar">
    <w:name w:val="Header Char"/>
    <w:basedOn w:val="DefaultParagraphFont"/>
    <w:link w:val="Header"/>
    <w:uiPriority w:val="99"/>
    <w:rsid w:val="00815277"/>
  </w:style>
  <w:style w:type="paragraph" w:styleId="Footer">
    <w:name w:val="footer"/>
    <w:basedOn w:val="Normal"/>
    <w:link w:val="FooterChar"/>
    <w:uiPriority w:val="99"/>
    <w:unhideWhenUsed/>
    <w:rsid w:val="00815277"/>
    <w:pPr>
      <w:tabs>
        <w:tab w:val="center" w:pos="4320"/>
        <w:tab w:val="right" w:pos="8640"/>
      </w:tabs>
      <w:spacing w:after="0" w:line="240" w:lineRule="auto"/>
    </w:pPr>
  </w:style>
  <w:style w:type="character" w:customStyle="1" w:styleId="FooterChar">
    <w:name w:val="Footer Char"/>
    <w:basedOn w:val="DefaultParagraphFont"/>
    <w:link w:val="Footer"/>
    <w:uiPriority w:val="99"/>
    <w:rsid w:val="00815277"/>
  </w:style>
  <w:style w:type="character" w:customStyle="1" w:styleId="body1">
    <w:name w:val="body1"/>
    <w:rsid w:val="00D21FA6"/>
    <w:rPr>
      <w:rFonts w:ascii="Verdana" w:hAnsi="Verdana" w:hint="default"/>
      <w:color w:val="000000"/>
      <w:sz w:val="14"/>
      <w:szCs w:val="14"/>
    </w:rPr>
  </w:style>
  <w:style w:type="character" w:styleId="Hyperlink">
    <w:name w:val="Hyperlink"/>
    <w:uiPriority w:val="99"/>
    <w:unhideWhenUsed/>
    <w:rsid w:val="00D21FA6"/>
    <w:rPr>
      <w:color w:val="0000FF"/>
      <w:u w:val="single"/>
    </w:rPr>
  </w:style>
  <w:style w:type="paragraph" w:styleId="PlainText">
    <w:name w:val="Plain Text"/>
    <w:basedOn w:val="Normal"/>
    <w:link w:val="PlainTextChar"/>
    <w:uiPriority w:val="99"/>
    <w:semiHidden/>
    <w:unhideWhenUsed/>
    <w:rsid w:val="00D21FA6"/>
    <w:pPr>
      <w:widowControl/>
      <w:spacing w:after="0" w:line="240" w:lineRule="auto"/>
    </w:pPr>
    <w:rPr>
      <w:szCs w:val="21"/>
      <w:lang w:val="lv-LV"/>
    </w:rPr>
  </w:style>
  <w:style w:type="character" w:customStyle="1" w:styleId="PlainTextChar">
    <w:name w:val="Plain Text Char"/>
    <w:link w:val="PlainText"/>
    <w:uiPriority w:val="99"/>
    <w:semiHidden/>
    <w:rsid w:val="00D21FA6"/>
    <w:rPr>
      <w:rFonts w:ascii="Calibri" w:eastAsia="Calibri" w:hAnsi="Calibri" w:cs="Times New Roman"/>
      <w:szCs w:val="21"/>
      <w:lang w:val="lv-LV"/>
    </w:rPr>
  </w:style>
  <w:style w:type="paragraph" w:styleId="BalloonText">
    <w:name w:val="Balloon Text"/>
    <w:basedOn w:val="Normal"/>
    <w:link w:val="BalloonTextChar"/>
    <w:uiPriority w:val="99"/>
    <w:semiHidden/>
    <w:unhideWhenUsed/>
    <w:rsid w:val="0003034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30349"/>
    <w:rPr>
      <w:rFonts w:ascii="Tahoma" w:hAnsi="Tahoma" w:cs="Tahoma"/>
      <w:sz w:val="16"/>
      <w:szCs w:val="16"/>
    </w:rPr>
  </w:style>
  <w:style w:type="character" w:styleId="CommentReference">
    <w:name w:val="annotation reference"/>
    <w:basedOn w:val="DefaultParagraphFont"/>
    <w:uiPriority w:val="99"/>
    <w:semiHidden/>
    <w:unhideWhenUsed/>
    <w:rsid w:val="00D04CC5"/>
    <w:rPr>
      <w:sz w:val="16"/>
      <w:szCs w:val="16"/>
    </w:rPr>
  </w:style>
  <w:style w:type="paragraph" w:styleId="CommentText">
    <w:name w:val="annotation text"/>
    <w:basedOn w:val="Normal"/>
    <w:link w:val="CommentTextChar"/>
    <w:uiPriority w:val="99"/>
    <w:semiHidden/>
    <w:unhideWhenUsed/>
    <w:rsid w:val="00D04CC5"/>
    <w:pPr>
      <w:spacing w:line="240" w:lineRule="auto"/>
    </w:pPr>
    <w:rPr>
      <w:sz w:val="20"/>
      <w:szCs w:val="20"/>
    </w:rPr>
  </w:style>
  <w:style w:type="character" w:customStyle="1" w:styleId="CommentTextChar">
    <w:name w:val="Comment Text Char"/>
    <w:basedOn w:val="DefaultParagraphFont"/>
    <w:link w:val="CommentText"/>
    <w:uiPriority w:val="99"/>
    <w:semiHidden/>
    <w:rsid w:val="00D04CC5"/>
    <w:rPr>
      <w:lang w:val="en-US" w:eastAsia="en-US"/>
    </w:rPr>
  </w:style>
  <w:style w:type="paragraph" w:styleId="CommentSubject">
    <w:name w:val="annotation subject"/>
    <w:basedOn w:val="CommentText"/>
    <w:next w:val="CommentText"/>
    <w:link w:val="CommentSubjectChar"/>
    <w:uiPriority w:val="99"/>
    <w:semiHidden/>
    <w:unhideWhenUsed/>
    <w:rsid w:val="00D04CC5"/>
    <w:rPr>
      <w:b/>
      <w:bCs/>
    </w:rPr>
  </w:style>
  <w:style w:type="character" w:customStyle="1" w:styleId="CommentSubjectChar">
    <w:name w:val="Comment Subject Char"/>
    <w:basedOn w:val="CommentTextChar"/>
    <w:link w:val="CommentSubject"/>
    <w:uiPriority w:val="99"/>
    <w:semiHidden/>
    <w:rsid w:val="00D04CC5"/>
    <w:rPr>
      <w:b/>
      <w:bCs/>
      <w:lang w:val="en-US" w:eastAsia="en-US"/>
    </w:rPr>
  </w:style>
  <w:style w:type="paragraph" w:styleId="ListParagraph">
    <w:name w:val="List Paragraph"/>
    <w:basedOn w:val="Normal"/>
    <w:uiPriority w:val="34"/>
    <w:qFormat/>
    <w:rsid w:val="00DC5AB4"/>
    <w:pPr>
      <w:ind w:left="720"/>
      <w:contextualSpacing/>
    </w:pPr>
  </w:style>
  <w:style w:type="paragraph" w:customStyle="1" w:styleId="tv213">
    <w:name w:val="tv213"/>
    <w:basedOn w:val="Normal"/>
    <w:rsid w:val="00E63825"/>
    <w:pPr>
      <w:widowControl/>
      <w:spacing w:before="100" w:beforeAutospacing="1" w:after="100" w:afterAutospacing="1" w:line="240" w:lineRule="auto"/>
    </w:pPr>
    <w:rPr>
      <w:rFonts w:ascii="Times New Roman" w:eastAsia="Times New Roman" w:hAnsi="Times New Roman"/>
      <w:sz w:val="24"/>
      <w:szCs w:val="24"/>
      <w:lang w:val="lv-LV" w:eastAsia="lv-LV"/>
    </w:rPr>
  </w:style>
  <w:style w:type="paragraph" w:styleId="NoSpacing">
    <w:name w:val="No Spacing"/>
    <w:uiPriority w:val="1"/>
    <w:qFormat/>
    <w:rsid w:val="001C37FD"/>
    <w:pPr>
      <w:widowControl w:val="0"/>
    </w:pPr>
    <w:rPr>
      <w:sz w:val="22"/>
      <w:szCs w:val="22"/>
      <w:lang w:eastAsia="en-US"/>
    </w:rPr>
  </w:style>
  <w:style w:type="paragraph" w:styleId="Revision">
    <w:name w:val="Revision"/>
    <w:hidden/>
    <w:uiPriority w:val="99"/>
    <w:semiHidden/>
    <w:rsid w:val="00270FFC"/>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352373">
      <w:bodyDiv w:val="1"/>
      <w:marLeft w:val="0"/>
      <w:marRight w:val="0"/>
      <w:marTop w:val="0"/>
      <w:marBottom w:val="0"/>
      <w:divBdr>
        <w:top w:val="none" w:sz="0" w:space="0" w:color="auto"/>
        <w:left w:val="none" w:sz="0" w:space="0" w:color="auto"/>
        <w:bottom w:val="none" w:sz="0" w:space="0" w:color="auto"/>
        <w:right w:val="none" w:sz="0" w:space="0" w:color="auto"/>
      </w:divBdr>
    </w:div>
    <w:div w:id="652952332">
      <w:bodyDiv w:val="1"/>
      <w:marLeft w:val="0"/>
      <w:marRight w:val="0"/>
      <w:marTop w:val="0"/>
      <w:marBottom w:val="0"/>
      <w:divBdr>
        <w:top w:val="none" w:sz="0" w:space="0" w:color="auto"/>
        <w:left w:val="none" w:sz="0" w:space="0" w:color="auto"/>
        <w:bottom w:val="none" w:sz="0" w:space="0" w:color="auto"/>
        <w:right w:val="none" w:sz="0" w:space="0" w:color="auto"/>
      </w:divBdr>
    </w:div>
    <w:div w:id="795756879">
      <w:bodyDiv w:val="1"/>
      <w:marLeft w:val="0"/>
      <w:marRight w:val="0"/>
      <w:marTop w:val="0"/>
      <w:marBottom w:val="0"/>
      <w:divBdr>
        <w:top w:val="none" w:sz="0" w:space="0" w:color="auto"/>
        <w:left w:val="none" w:sz="0" w:space="0" w:color="auto"/>
        <w:bottom w:val="none" w:sz="0" w:space="0" w:color="auto"/>
        <w:right w:val="none" w:sz="0" w:space="0" w:color="auto"/>
      </w:divBdr>
    </w:div>
    <w:div w:id="920867644">
      <w:bodyDiv w:val="1"/>
      <w:marLeft w:val="0"/>
      <w:marRight w:val="0"/>
      <w:marTop w:val="0"/>
      <w:marBottom w:val="0"/>
      <w:divBdr>
        <w:top w:val="none" w:sz="0" w:space="0" w:color="auto"/>
        <w:left w:val="none" w:sz="0" w:space="0" w:color="auto"/>
        <w:bottom w:val="none" w:sz="0" w:space="0" w:color="auto"/>
        <w:right w:val="none" w:sz="0" w:space="0" w:color="auto"/>
      </w:divBdr>
    </w:div>
    <w:div w:id="1246767708">
      <w:bodyDiv w:val="1"/>
      <w:marLeft w:val="0"/>
      <w:marRight w:val="0"/>
      <w:marTop w:val="0"/>
      <w:marBottom w:val="0"/>
      <w:divBdr>
        <w:top w:val="none" w:sz="0" w:space="0" w:color="auto"/>
        <w:left w:val="none" w:sz="0" w:space="0" w:color="auto"/>
        <w:bottom w:val="none" w:sz="0" w:space="0" w:color="auto"/>
        <w:right w:val="none" w:sz="0" w:space="0" w:color="auto"/>
      </w:divBdr>
    </w:div>
    <w:div w:id="1382557996">
      <w:bodyDiv w:val="1"/>
      <w:marLeft w:val="0"/>
      <w:marRight w:val="0"/>
      <w:marTop w:val="0"/>
      <w:marBottom w:val="0"/>
      <w:divBdr>
        <w:top w:val="none" w:sz="0" w:space="0" w:color="auto"/>
        <w:left w:val="none" w:sz="0" w:space="0" w:color="auto"/>
        <w:bottom w:val="none" w:sz="0" w:space="0" w:color="auto"/>
        <w:right w:val="none" w:sz="0" w:space="0" w:color="auto"/>
      </w:divBdr>
    </w:div>
    <w:div w:id="1453746748">
      <w:bodyDiv w:val="1"/>
      <w:marLeft w:val="0"/>
      <w:marRight w:val="0"/>
      <w:marTop w:val="0"/>
      <w:marBottom w:val="0"/>
      <w:divBdr>
        <w:top w:val="none" w:sz="0" w:space="0" w:color="auto"/>
        <w:left w:val="none" w:sz="0" w:space="0" w:color="auto"/>
        <w:bottom w:val="none" w:sz="0" w:space="0" w:color="auto"/>
        <w:right w:val="none" w:sz="0" w:space="0" w:color="auto"/>
      </w:divBdr>
    </w:div>
    <w:div w:id="17390906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2C22C2-D91B-4852-B2D2-8045D00344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794</Words>
  <Characters>5471</Characters>
  <Application>Microsoft Office Word</Application>
  <DocSecurity>0</DocSecurity>
  <Lines>91</Lines>
  <Paragraphs>30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6235</CharactersWithSpaces>
  <SharedDoc>false</SharedDoc>
  <HLinks>
    <vt:vector size="6" baseType="variant">
      <vt:variant>
        <vt:i4>2031668</vt:i4>
      </vt:variant>
      <vt:variant>
        <vt:i4>0</vt:i4>
      </vt:variant>
      <vt:variant>
        <vt:i4>0</vt:i4>
      </vt:variant>
      <vt:variant>
        <vt:i4>5</vt:i4>
      </vt:variant>
      <vt:variant>
        <vt:lpwstr>mailto:Vards.Uzvards@ptac.gov.lv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Liene Neimane | Neimane &amp; Parners</dc:creator>
  <cp:lastModifiedBy>Inta Bērante-Sukaruka</cp:lastModifiedBy>
  <cp:revision>2</cp:revision>
  <cp:lastPrinted>2021-12-06T11:50:00Z</cp:lastPrinted>
  <dcterms:created xsi:type="dcterms:W3CDTF">2026-05-19T13:21:00Z</dcterms:created>
  <dcterms:modified xsi:type="dcterms:W3CDTF">2026-05-19T13:21:00Z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