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121E" w14:textId="3237D57E" w:rsidR="00FD0918" w:rsidRPr="00FD0918" w:rsidRDefault="00F249E5" w:rsidP="00FD0918">
      <w:pPr>
        <w:widowControl/>
        <w:spacing w:after="0" w:line="240" w:lineRule="auto"/>
        <w:ind w:left="5579"/>
        <w:rPr>
          <w:rFonts w:ascii="Times New Roman" w:eastAsia="Times New Roman" w:hAnsi="Times New Roman"/>
          <w:b/>
          <w:bCs/>
          <w:sz w:val="24"/>
          <w:szCs w:val="24"/>
          <w:lang w:val="lv-LV"/>
        </w:rPr>
      </w:pPr>
      <w:bookmarkStart w:id="0" w:name="_Hlk67055936"/>
      <w:bookmarkStart w:id="1" w:name="_Hlk69298173"/>
      <w:r>
        <w:rPr>
          <w:rFonts w:ascii="Times New Roman" w:eastAsia="Times New Roman" w:hAnsi="Times New Roman"/>
          <w:b/>
          <w:bCs/>
          <w:sz w:val="24"/>
          <w:szCs w:val="24"/>
          <w:lang w:val="lv-LV"/>
        </w:rPr>
        <w:t>Patērētājai</w:t>
      </w:r>
    </w:p>
    <w:p w14:paraId="3FDFC67E" w14:textId="77777777" w:rsidR="00FD0918" w:rsidRDefault="00FD0918" w:rsidP="004F199A">
      <w:pPr>
        <w:widowControl/>
        <w:spacing w:after="0" w:line="240" w:lineRule="auto"/>
        <w:ind w:left="5579"/>
        <w:rPr>
          <w:rFonts w:ascii="Times New Roman" w:eastAsia="Times New Roman" w:hAnsi="Times New Roman"/>
          <w:b/>
          <w:sz w:val="24"/>
          <w:szCs w:val="24"/>
          <w:lang w:val="lv-LV"/>
        </w:rPr>
      </w:pPr>
    </w:p>
    <w:p w14:paraId="56929C6E" w14:textId="1E4D1DF9" w:rsidR="00FD0918" w:rsidRPr="00FD0918" w:rsidRDefault="006F0BAB" w:rsidP="00FD0918">
      <w:pPr>
        <w:widowControl/>
        <w:spacing w:after="240" w:line="240" w:lineRule="auto"/>
        <w:ind w:firstLine="5529"/>
        <w:jc w:val="both"/>
        <w:rPr>
          <w:u w:val="single"/>
          <w:lang w:val="lv-LV"/>
        </w:rPr>
      </w:pPr>
      <w:r>
        <w:rPr>
          <w:rFonts w:ascii="Times New Roman" w:hAnsi="Times New Roman"/>
          <w:b/>
          <w:bCs/>
          <w:sz w:val="24"/>
          <w:szCs w:val="24"/>
          <w:shd w:val="clear" w:color="auto" w:fill="FFFFFF"/>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03E6EF4"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612151">
        <w:rPr>
          <w:rFonts w:ascii="Times New Roman" w:eastAsia="Times New Roman" w:hAnsi="Times New Roman"/>
          <w:sz w:val="24"/>
          <w:szCs w:val="24"/>
          <w:lang w:val="lv-LV" w:eastAsia="lv-LV"/>
        </w:rPr>
        <w:t>1</w:t>
      </w:r>
      <w:r w:rsidR="00FD0918">
        <w:rPr>
          <w:rFonts w:ascii="Times New Roman" w:eastAsia="Times New Roman" w:hAnsi="Times New Roman"/>
          <w:sz w:val="24"/>
          <w:szCs w:val="24"/>
          <w:lang w:val="lv-LV" w:eastAsia="lv-LV"/>
        </w:rPr>
        <w:t>1</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6755798" w14:textId="0F83ADFB" w:rsidR="00612151"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612151" w:rsidRPr="00612151">
        <w:rPr>
          <w:rFonts w:ascii="Times New Roman" w:eastAsia="Times New Roman" w:hAnsi="Times New Roman"/>
          <w:sz w:val="24"/>
          <w:szCs w:val="24"/>
          <w:lang w:val="lv-LV" w:eastAsia="lv-LV"/>
        </w:rPr>
        <w:t xml:space="preserve"> </w:t>
      </w:r>
      <w:r w:rsidR="00F249E5">
        <w:rPr>
          <w:rFonts w:ascii="Times New Roman" w:eastAsia="Times New Roman" w:hAnsi="Times New Roman"/>
          <w:sz w:val="24"/>
          <w:szCs w:val="24"/>
          <w:lang w:val="lv-LV" w:eastAsia="lv-LV"/>
        </w:rPr>
        <w:t>patērētāju</w:t>
      </w:r>
      <w:r w:rsidR="004F199A" w:rsidRPr="004F199A">
        <w:rPr>
          <w:rFonts w:ascii="Times New Roman" w:eastAsia="Times New Roman" w:hAnsi="Times New Roman"/>
          <w:sz w:val="24"/>
          <w:szCs w:val="24"/>
          <w:lang w:val="lv-LV" w:eastAsia="lv-LV"/>
        </w:rPr>
        <w:t xml:space="preserve"> un sabiedrību </w:t>
      </w:r>
      <w:r w:rsidR="00FD0918" w:rsidRPr="00FD0918">
        <w:rPr>
          <w:rFonts w:ascii="Times New Roman" w:eastAsia="Times New Roman" w:hAnsi="Times New Roman"/>
          <w:sz w:val="24"/>
          <w:szCs w:val="24"/>
          <w:lang w:val="lv-LV" w:eastAsia="lv-LV"/>
        </w:rPr>
        <w:t>saistībā ar atteikuma tiesību piemērošanu iegādātai precei</w:t>
      </w:r>
      <w:r w:rsidR="004F199A" w:rsidRPr="004F199A">
        <w:rPr>
          <w:rFonts w:ascii="Times New Roman" w:eastAsia="Times New Roman" w:hAnsi="Times New Roman"/>
          <w:sz w:val="24"/>
          <w:szCs w:val="24"/>
          <w:lang w:val="lv-LV" w:eastAsia="lv-LV"/>
        </w:rPr>
        <w:t>.</w:t>
      </w:r>
    </w:p>
    <w:p w14:paraId="3BA06A43" w14:textId="77777777" w:rsidR="00FD0918" w:rsidRPr="00920FB6" w:rsidRDefault="00FD0918" w:rsidP="00B5779D">
      <w:pPr>
        <w:widowControl/>
        <w:spacing w:after="0" w:line="240" w:lineRule="auto"/>
        <w:ind w:firstLine="720"/>
        <w:jc w:val="both"/>
        <w:rPr>
          <w:rFonts w:ascii="Times New Roman" w:eastAsia="Times New Roman" w:hAnsi="Times New Roman"/>
          <w:sz w:val="24"/>
          <w:szCs w:val="24"/>
          <w:lang w:val="lv-LV" w:eastAsia="lv-LV"/>
        </w:rPr>
      </w:pPr>
    </w:p>
    <w:p w14:paraId="2ABCB664" w14:textId="4AA6F78B" w:rsidR="00FD0918" w:rsidRPr="00FD0918" w:rsidRDefault="00FD0918" w:rsidP="00FD0918">
      <w:pPr>
        <w:widowControl/>
        <w:spacing w:after="0" w:line="240" w:lineRule="auto"/>
        <w:ind w:firstLine="720"/>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 xml:space="preserve">No </w:t>
      </w:r>
      <w:r w:rsidRPr="008835DF">
        <w:rPr>
          <w:rFonts w:ascii="Times New Roman" w:eastAsia="Times New Roman" w:hAnsi="Times New Roman"/>
          <w:sz w:val="24"/>
          <w:szCs w:val="24"/>
          <w:lang w:val="lv-LV" w:eastAsia="lv-LV"/>
        </w:rPr>
        <w:t>lietā esošajiem materiāliem izriet, ka patērētāja sabiedrības interneta vietnē iegādājās magnētiskās skropstas un skropstu fiksatoru</w:t>
      </w:r>
      <w:r w:rsidR="00391DF1">
        <w:rPr>
          <w:rFonts w:ascii="Times New Roman" w:eastAsia="Times New Roman" w:hAnsi="Times New Roman"/>
          <w:sz w:val="24"/>
          <w:szCs w:val="24"/>
          <w:lang w:val="lv-LV" w:eastAsia="lv-LV"/>
        </w:rPr>
        <w:t xml:space="preserve"> (turpmāk – prece)</w:t>
      </w:r>
      <w:r w:rsidRPr="008835DF">
        <w:rPr>
          <w:rFonts w:ascii="Times New Roman" w:eastAsia="Times New Roman" w:hAnsi="Times New Roman"/>
          <w:sz w:val="24"/>
          <w:szCs w:val="24"/>
          <w:lang w:val="lv-LV" w:eastAsia="lv-LV"/>
        </w:rPr>
        <w:t>, par ko samaksāja 59,40 EUR. Pēc preces saņemšanas un lietošanas patērētājai radās acu kairinājums, kā rezultātā patērētāja atteicās no turpmākas preces lietošanas un atteikuma</w:t>
      </w:r>
      <w:r w:rsidRPr="00FD0918">
        <w:rPr>
          <w:rFonts w:ascii="Times New Roman" w:eastAsia="Times New Roman" w:hAnsi="Times New Roman"/>
          <w:sz w:val="24"/>
          <w:szCs w:val="24"/>
          <w:lang w:val="lv-LV" w:eastAsia="lv-LV"/>
        </w:rPr>
        <w:t xml:space="preserve"> tiesību termiņā vērsās pie sabiedrības ar prasību atkāpties no distances līguma un atmaksāt par preci samaksāto naudas summu.</w:t>
      </w:r>
    </w:p>
    <w:p w14:paraId="24ADE436" w14:textId="2EAEFF9A" w:rsidR="00FD0918" w:rsidRPr="00FD0918" w:rsidRDefault="00FD0918" w:rsidP="00FD0918">
      <w:pPr>
        <w:widowControl/>
        <w:spacing w:after="0" w:line="240" w:lineRule="auto"/>
        <w:ind w:firstLine="720"/>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 xml:space="preserve">Sabiedrība atteica patērētājas prasības izpildi, norādot, ka magnētiskās skropstas un skropstu fiksators ir uzskatāmi par higiēnas precēm, kuras pēc iepakojuma atvēršanas nav atgriežamas saskaņā ar Ministru kabineta 2014. gada 20. maija noteikumu Nr. 255 “Noteikumi par distances līgumu” </w:t>
      </w:r>
      <w:r w:rsidR="00391DF1">
        <w:rPr>
          <w:rFonts w:ascii="Times New Roman" w:eastAsia="Times New Roman" w:hAnsi="Times New Roman"/>
          <w:sz w:val="24"/>
          <w:szCs w:val="24"/>
          <w:lang w:val="lv-LV" w:eastAsia="lv-LV"/>
        </w:rPr>
        <w:t xml:space="preserve">(turpmāk – MK noteikumi) </w:t>
      </w:r>
      <w:r w:rsidRPr="00FD0918">
        <w:rPr>
          <w:rFonts w:ascii="Times New Roman" w:eastAsia="Times New Roman" w:hAnsi="Times New Roman"/>
          <w:sz w:val="24"/>
          <w:szCs w:val="24"/>
          <w:lang w:val="lv-LV" w:eastAsia="lv-LV"/>
        </w:rPr>
        <w:t>22.5. apakšpunktu, kā arī atsaucoties uz sabiedrības iekšējo atgriešanas politiku.</w:t>
      </w:r>
    </w:p>
    <w:p w14:paraId="3E18A2D7" w14:textId="77777777" w:rsidR="00FD0918" w:rsidRPr="00FD0918" w:rsidRDefault="00FD0918" w:rsidP="00FD0918">
      <w:pPr>
        <w:widowControl/>
        <w:spacing w:after="0" w:line="240" w:lineRule="auto"/>
        <w:ind w:firstLine="720"/>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Komisija norāda, ka saskaņā ar Patērētāju tiesību aizsardzības likuma (turpmāk – PTAL) 12. panta pirmo daļu patērētājs var noteiktā termiņā izmantot atteikuma tiesības un, nesniedzot nekādu pamatojumu, atkāpties no distances līguma. Savukārt panta otrā daļa paredz, ka patērētājs pirms atteikuma tiesību termiņa beigām par lēmumu atkāpties no līguma informē pārdevēju, iesniedzot atteikuma veidlapu vai paziņojumu par atteikuma tiesību izmantošanu. Termiņš ir ievērots, ja paziņojums nosūtīts pirms atteikuma tiesību termiņa beigām. Patērētājas pienākums ir pierādīt atteikuma tiesību izmantošanu. Savukārt PTAL 12. panta sestā daļa paredz, ka pārdevējam bez nepamatotas kavēšanās, bet ne vēlāk kā 14 dienu laikā no dienas, kad saņemta informācija par patērētājas lēmumu atkāpties no līguma, ir pienākums atmaksāt patērētājai samaksāto naudas summu.</w:t>
      </w:r>
    </w:p>
    <w:p w14:paraId="522BE6EC" w14:textId="6B158982" w:rsidR="00FD0918" w:rsidRPr="00FD0918" w:rsidRDefault="00FD0918" w:rsidP="00FD0918">
      <w:pPr>
        <w:widowControl/>
        <w:spacing w:after="0" w:line="240" w:lineRule="auto"/>
        <w:ind w:firstLine="720"/>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 xml:space="preserve">Komisija norāda, ka saskaņā ar </w:t>
      </w:r>
      <w:r w:rsidR="00391DF1">
        <w:rPr>
          <w:rFonts w:ascii="Times New Roman" w:eastAsia="Times New Roman" w:hAnsi="Times New Roman"/>
          <w:sz w:val="24"/>
          <w:szCs w:val="24"/>
          <w:lang w:val="lv-LV" w:eastAsia="lv-LV"/>
        </w:rPr>
        <w:t>MK noteikumu</w:t>
      </w:r>
      <w:r w:rsidRPr="00FD0918">
        <w:rPr>
          <w:rFonts w:ascii="Times New Roman" w:eastAsia="Times New Roman" w:hAnsi="Times New Roman"/>
          <w:sz w:val="24"/>
          <w:szCs w:val="24"/>
          <w:lang w:val="lv-LV" w:eastAsia="lv-LV"/>
        </w:rPr>
        <w:t xml:space="preserve"> 22.5. apakšpunktu atteikuma tiesības nav piemērojamas precēm, kuras veselības vai higiēnas apsvērumu dēļ nav atdodamas atpakaļ un kuru iepakojums pēc piegādes ir atvērts. Vienlaikus Komisija uzsver, ka šis izņēmums ir piemērojams tikai tādām precēm, kuru rakstura dēļ pēc iepakojuma atvēršanas objektīvi nav iespējams nodrošināt preces atkārtotu laišanu tirgū, neskarot veselības aizsardzības vai higiēnas prasības.</w:t>
      </w:r>
    </w:p>
    <w:p w14:paraId="7946DD3F" w14:textId="6003E972" w:rsidR="00FD0918" w:rsidRPr="00FD0918" w:rsidRDefault="006C037E" w:rsidP="00FD0918">
      <w:pPr>
        <w:widowControl/>
        <w:spacing w:after="0" w:line="240" w:lineRule="auto"/>
        <w:ind w:firstLine="720"/>
        <w:jc w:val="both"/>
        <w:rPr>
          <w:rFonts w:ascii="Times New Roman" w:eastAsia="Times New Roman" w:hAnsi="Times New Roman"/>
          <w:sz w:val="24"/>
          <w:szCs w:val="24"/>
          <w:lang w:val="lv-LV" w:eastAsia="lv-LV"/>
        </w:rPr>
      </w:pPr>
      <w:r w:rsidRPr="006C037E">
        <w:rPr>
          <w:rFonts w:ascii="Times New Roman" w:eastAsia="Times New Roman" w:hAnsi="Times New Roman"/>
          <w:sz w:val="24"/>
          <w:szCs w:val="24"/>
          <w:lang w:val="lv-LV" w:eastAsia="lv-LV"/>
        </w:rPr>
        <w:lastRenderedPageBreak/>
        <w:t xml:space="preserve">Izvērtējot lietā iesniegtos materiālus, Komisija secina, ka sabiedrība nav iesniegusi pietiekamus objektīvus pierādījumus, kas apliecinātu, ka konkrēto preču atkārtota realizācija pēc iepakojuma atvēršanas objektīvi nav iespējama veselības vai higiēnas apsvērumu dēļ </w:t>
      </w:r>
      <w:r w:rsidR="00391DF1">
        <w:rPr>
          <w:rFonts w:ascii="Times New Roman" w:eastAsia="Times New Roman" w:hAnsi="Times New Roman"/>
          <w:sz w:val="24"/>
          <w:szCs w:val="24"/>
          <w:lang w:val="lv-LV" w:eastAsia="lv-LV"/>
        </w:rPr>
        <w:t xml:space="preserve">MK </w:t>
      </w:r>
      <w:r w:rsidRPr="006C037E">
        <w:rPr>
          <w:rFonts w:ascii="Times New Roman" w:eastAsia="Times New Roman" w:hAnsi="Times New Roman"/>
          <w:sz w:val="24"/>
          <w:szCs w:val="24"/>
          <w:lang w:val="lv-LV" w:eastAsia="lv-LV"/>
        </w:rPr>
        <w:t xml:space="preserve">noteikumu Nr.255 22.5. apakšpunkta izpratnē. </w:t>
      </w:r>
      <w:r w:rsidR="00BE7197" w:rsidRPr="00BE7197">
        <w:rPr>
          <w:rFonts w:ascii="Times New Roman" w:eastAsia="Times New Roman" w:hAnsi="Times New Roman"/>
          <w:sz w:val="24"/>
          <w:szCs w:val="24"/>
          <w:lang w:val="lv-LV" w:eastAsia="lv-LV"/>
        </w:rPr>
        <w:t>Sabiedrība nav iesniegusi pierādījumus par to, ka konkrēto preču gadījumā objektīvi nav iespējams nodrošināt drošu atkārtotu realizāciju vai ka atkārtota realizācija radītu konkrētus veselības vai higiēnas riskus</w:t>
      </w:r>
      <w:r w:rsidR="00FD0918" w:rsidRPr="00FD091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6C037E">
        <w:rPr>
          <w:rFonts w:ascii="Times New Roman" w:eastAsia="Times New Roman" w:hAnsi="Times New Roman"/>
          <w:sz w:val="24"/>
          <w:szCs w:val="24"/>
          <w:lang w:val="lv-LV" w:eastAsia="lv-LV"/>
        </w:rPr>
        <w:t>Komisija papildus norāda, ka Eiropas Savienības Tiesas praksē ir atzīts, ka atteikuma tiesību izņēmumi interpretējami šauri, ņemot vērā atteikuma tiesību mērķi nodrošināt augstu patērētāju aizsardzības līmeni distances līgumos. Eiropas Savienības Tiesa lietā C-681/17 ir norādījusi, ka pārdevējam ir pienākums pierādīt konkrētā atteikuma tiesību izņēmuma piemērojamību</w:t>
      </w:r>
      <w:r>
        <w:rPr>
          <w:rFonts w:ascii="Times New Roman" w:eastAsia="Times New Roman" w:hAnsi="Times New Roman"/>
          <w:sz w:val="24"/>
          <w:szCs w:val="24"/>
          <w:lang w:val="lv-LV" w:eastAsia="lv-LV"/>
        </w:rPr>
        <w:t>.</w:t>
      </w:r>
    </w:p>
    <w:p w14:paraId="279D2DBA" w14:textId="648CB792" w:rsidR="004F199A" w:rsidRDefault="00FD0918" w:rsidP="00FD0918">
      <w:pPr>
        <w:widowControl/>
        <w:spacing w:after="0" w:line="240" w:lineRule="auto"/>
        <w:ind w:firstLine="720"/>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Komisija secina, ka sabiedrības vispārīgā norāde uz preces klasificēšanu kā higiēnas preci un atsauce uz iekšējiem atgriešanas noteikumiem pati par sevi nav pietiekams pamats atteikuma tiesību izslēgšanai. Līdz ar to konkrētajā gadījumā nav pamata piemērot atteikuma tiesību izņēmumu, un patērētājai bija tiesības izmantot atteikuma tiesības PTAL 12. panta izpratnē.</w:t>
      </w:r>
      <w:r>
        <w:rPr>
          <w:rFonts w:ascii="Times New Roman" w:eastAsia="Times New Roman" w:hAnsi="Times New Roman"/>
          <w:sz w:val="24"/>
          <w:szCs w:val="24"/>
          <w:lang w:val="lv-LV" w:eastAsia="lv-LV"/>
        </w:rPr>
        <w:t xml:space="preserve"> </w:t>
      </w:r>
      <w:r w:rsidRPr="00FD0918">
        <w:rPr>
          <w:rFonts w:ascii="Times New Roman" w:eastAsia="Times New Roman" w:hAnsi="Times New Roman"/>
          <w:sz w:val="24"/>
          <w:szCs w:val="24"/>
          <w:lang w:val="lv-LV" w:eastAsia="lv-LV"/>
        </w:rPr>
        <w:t>Ņemot vērā, ka patērētāja atteikuma tiesības ir izmantojusi noteiktajā termiņā un sabiedrība nepamatoti atteica prasības izpildi, Komisija secina, ka patērētājas prasījums ir pamatots.</w:t>
      </w:r>
    </w:p>
    <w:p w14:paraId="070878FC" w14:textId="4DAB24C1" w:rsidR="00612151" w:rsidRPr="00612151" w:rsidRDefault="00612151" w:rsidP="004F199A">
      <w:pPr>
        <w:widowControl/>
        <w:spacing w:after="0" w:line="240" w:lineRule="auto"/>
        <w:ind w:firstLine="720"/>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 xml:space="preserve">Ņemot vērā minēto, Komisija, pamatojoties uz Patērētāju tiesību aizsardzības likuma </w:t>
      </w:r>
      <w:r w:rsidR="00391DF1">
        <w:rPr>
          <w:rFonts w:ascii="Times New Roman" w:eastAsia="Times New Roman" w:hAnsi="Times New Roman"/>
          <w:sz w:val="24"/>
          <w:szCs w:val="24"/>
          <w:lang w:val="lv-LV" w:eastAsia="lv-LV"/>
        </w:rPr>
        <w:t xml:space="preserve">12.panta pirmo, otro un sesto daļu, </w:t>
      </w:r>
      <w:r w:rsidRPr="00612151">
        <w:rPr>
          <w:rFonts w:ascii="Times New Roman" w:eastAsia="Times New Roman" w:hAnsi="Times New Roman"/>
          <w:sz w:val="24"/>
          <w:szCs w:val="24"/>
          <w:lang w:val="lv-LV" w:eastAsia="lv-LV"/>
        </w:rPr>
        <w:t>26.</w:t>
      </w:r>
      <w:r w:rsidRPr="00612151">
        <w:rPr>
          <w:rFonts w:ascii="Times New Roman" w:eastAsia="Times New Roman" w:hAnsi="Times New Roman"/>
          <w:sz w:val="24"/>
          <w:szCs w:val="24"/>
          <w:vertAlign w:val="superscript"/>
          <w:lang w:val="lv-LV" w:eastAsia="lv-LV"/>
        </w:rPr>
        <w:t>3</w:t>
      </w:r>
      <w:r w:rsidRPr="00612151">
        <w:rPr>
          <w:rFonts w:ascii="Times New Roman" w:eastAsia="Times New Roman" w:hAnsi="Times New Roman"/>
          <w:sz w:val="24"/>
          <w:szCs w:val="24"/>
          <w:lang w:val="lv-LV" w:eastAsia="lv-LV"/>
        </w:rPr>
        <w:t xml:space="preserve"> panta pirmo daļu, 26.</w:t>
      </w:r>
      <w:r w:rsidRPr="00612151">
        <w:rPr>
          <w:rFonts w:ascii="Times New Roman" w:eastAsia="Times New Roman" w:hAnsi="Times New Roman"/>
          <w:sz w:val="24"/>
          <w:szCs w:val="24"/>
          <w:vertAlign w:val="superscript"/>
          <w:lang w:val="lv-LV" w:eastAsia="lv-LV"/>
        </w:rPr>
        <w:t>4</w:t>
      </w:r>
      <w:r w:rsidRPr="00612151">
        <w:rPr>
          <w:rFonts w:ascii="Times New Roman" w:eastAsia="Times New Roman" w:hAnsi="Times New Roman"/>
          <w:sz w:val="24"/>
          <w:szCs w:val="24"/>
          <w:lang w:val="lv-LV" w:eastAsia="lv-LV"/>
        </w:rPr>
        <w:t xml:space="preserve"> panta pirmo un otro daļu, 26.</w:t>
      </w:r>
      <w:r w:rsidRPr="00612151">
        <w:rPr>
          <w:rFonts w:ascii="Times New Roman" w:eastAsia="Times New Roman" w:hAnsi="Times New Roman"/>
          <w:sz w:val="24"/>
          <w:szCs w:val="24"/>
          <w:vertAlign w:val="superscript"/>
          <w:lang w:val="lv-LV" w:eastAsia="lv-LV"/>
        </w:rPr>
        <w:t>11</w:t>
      </w:r>
      <w:r w:rsidRPr="00612151">
        <w:rPr>
          <w:rFonts w:ascii="Times New Roman" w:eastAsia="Times New Roman" w:hAnsi="Times New Roman"/>
          <w:sz w:val="24"/>
          <w:szCs w:val="24"/>
          <w:lang w:val="lv-LV" w:eastAsia="lv-LV"/>
        </w:rPr>
        <w:t xml:space="preserve"> panta pirmo daļu</w:t>
      </w:r>
    </w:p>
    <w:p w14:paraId="6B16043B" w14:textId="77777777" w:rsidR="00612151" w:rsidRPr="00612151" w:rsidRDefault="00612151" w:rsidP="00612151">
      <w:pPr>
        <w:widowControl/>
        <w:spacing w:after="0" w:line="240" w:lineRule="auto"/>
        <w:jc w:val="center"/>
        <w:rPr>
          <w:rFonts w:ascii="Times New Roman" w:eastAsia="Times New Roman" w:hAnsi="Times New Roman"/>
          <w:b/>
          <w:bCs/>
          <w:sz w:val="24"/>
          <w:szCs w:val="24"/>
          <w:lang w:val="lv-LV" w:eastAsia="lv-LV"/>
        </w:rPr>
      </w:pPr>
      <w:r w:rsidRPr="00612151">
        <w:rPr>
          <w:rFonts w:ascii="Times New Roman" w:eastAsia="Times New Roman" w:hAnsi="Times New Roman"/>
          <w:b/>
          <w:bCs/>
          <w:sz w:val="24"/>
          <w:szCs w:val="24"/>
          <w:lang w:val="lv-LV" w:eastAsia="lv-LV"/>
        </w:rPr>
        <w:t>nolemj:</w:t>
      </w:r>
    </w:p>
    <w:p w14:paraId="5B33EC4C" w14:textId="2FEAE21F" w:rsidR="00FD0918" w:rsidRPr="00FD0918" w:rsidRDefault="00FD0918" w:rsidP="00FD0918">
      <w:pPr>
        <w:widowControl/>
        <w:spacing w:after="0" w:line="240" w:lineRule="auto"/>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 xml:space="preserve">apmierināt </w:t>
      </w:r>
      <w:r w:rsidR="00F249E5">
        <w:rPr>
          <w:rFonts w:ascii="Times New Roman" w:eastAsia="Times New Roman" w:hAnsi="Times New Roman"/>
          <w:sz w:val="24"/>
          <w:szCs w:val="24"/>
          <w:lang w:val="lv-LV" w:eastAsia="lv-LV"/>
        </w:rPr>
        <w:t>patērētājas</w:t>
      </w:r>
      <w:r w:rsidRPr="00FD0918">
        <w:rPr>
          <w:rFonts w:ascii="Times New Roman" w:eastAsia="Times New Roman" w:hAnsi="Times New Roman"/>
          <w:sz w:val="24"/>
          <w:szCs w:val="24"/>
          <w:lang w:val="lv-LV" w:eastAsia="lv-LV"/>
        </w:rPr>
        <w:t xml:space="preserve"> prasījumu.</w:t>
      </w:r>
    </w:p>
    <w:p w14:paraId="7F1C367A" w14:textId="49B62577" w:rsidR="00612151" w:rsidRDefault="00FD0918" w:rsidP="00FD0918">
      <w:pPr>
        <w:widowControl/>
        <w:spacing w:after="0" w:line="240" w:lineRule="auto"/>
        <w:jc w:val="both"/>
        <w:rPr>
          <w:rFonts w:ascii="Times New Roman" w:eastAsia="Times New Roman" w:hAnsi="Times New Roman"/>
          <w:sz w:val="24"/>
          <w:szCs w:val="24"/>
          <w:lang w:val="lv-LV" w:eastAsia="lv-LV"/>
        </w:rPr>
      </w:pPr>
      <w:r w:rsidRPr="00FD0918">
        <w:rPr>
          <w:rFonts w:ascii="Times New Roman" w:eastAsia="Times New Roman" w:hAnsi="Times New Roman"/>
          <w:sz w:val="24"/>
          <w:szCs w:val="24"/>
          <w:lang w:val="lv-LV" w:eastAsia="lv-LV"/>
        </w:rPr>
        <w:t>Uzdot sabiedrībai atmaksāt patērētājai par preci samaksāto naudas summu 59,40 EUR.</w:t>
      </w:r>
    </w:p>
    <w:p w14:paraId="656D1BBD" w14:textId="77777777" w:rsidR="004F199A" w:rsidRPr="00612151" w:rsidRDefault="004F199A" w:rsidP="004F199A">
      <w:pPr>
        <w:widowControl/>
        <w:spacing w:after="0" w:line="240" w:lineRule="auto"/>
        <w:jc w:val="both"/>
        <w:rPr>
          <w:rFonts w:ascii="Times New Roman" w:eastAsia="Times New Roman" w:hAnsi="Times New Roman"/>
          <w:sz w:val="24"/>
          <w:szCs w:val="24"/>
          <w:lang w:val="lv-LV" w:eastAsia="lv-LV"/>
        </w:rPr>
      </w:pPr>
    </w:p>
    <w:p w14:paraId="7862D942"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Saskaņā ar Patērētāju tiesību aizsardzības likuma 26.</w:t>
      </w:r>
      <w:r w:rsidRPr="00612151">
        <w:rPr>
          <w:rFonts w:ascii="Times New Roman" w:eastAsia="Times New Roman" w:hAnsi="Times New Roman"/>
          <w:sz w:val="24"/>
          <w:szCs w:val="24"/>
          <w:vertAlign w:val="superscript"/>
          <w:lang w:val="lv-LV" w:eastAsia="lv-LV"/>
        </w:rPr>
        <w:t>12</w:t>
      </w:r>
      <w:r w:rsidRPr="0061215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9ACF" w14:textId="77777777" w:rsidR="00223F4E" w:rsidRDefault="00223F4E">
      <w:pPr>
        <w:spacing w:after="0" w:line="240" w:lineRule="auto"/>
      </w:pPr>
      <w:r>
        <w:separator/>
      </w:r>
    </w:p>
  </w:endnote>
  <w:endnote w:type="continuationSeparator" w:id="0">
    <w:p w14:paraId="1451381A" w14:textId="77777777" w:rsidR="00223F4E" w:rsidRDefault="0022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6FCF" w14:textId="77777777" w:rsidR="00223F4E" w:rsidRDefault="00223F4E">
      <w:pPr>
        <w:spacing w:after="0" w:line="240" w:lineRule="auto"/>
      </w:pPr>
      <w:r>
        <w:separator/>
      </w:r>
    </w:p>
  </w:footnote>
  <w:footnote w:type="continuationSeparator" w:id="0">
    <w:p w14:paraId="512616B9" w14:textId="77777777" w:rsidR="00223F4E" w:rsidRDefault="0022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05A1"/>
    <w:rsid w:val="001D1536"/>
    <w:rsid w:val="001E1ADF"/>
    <w:rsid w:val="001E1B74"/>
    <w:rsid w:val="001E3EB5"/>
    <w:rsid w:val="001F024A"/>
    <w:rsid w:val="001F2539"/>
    <w:rsid w:val="00200DF2"/>
    <w:rsid w:val="00201876"/>
    <w:rsid w:val="00205315"/>
    <w:rsid w:val="00205D4F"/>
    <w:rsid w:val="0021400F"/>
    <w:rsid w:val="00221B48"/>
    <w:rsid w:val="00223F4E"/>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91DF1"/>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76885"/>
    <w:rsid w:val="00484A17"/>
    <w:rsid w:val="00495CCD"/>
    <w:rsid w:val="004A1E34"/>
    <w:rsid w:val="004B2741"/>
    <w:rsid w:val="004B29C1"/>
    <w:rsid w:val="004D01D3"/>
    <w:rsid w:val="004D450D"/>
    <w:rsid w:val="004E3710"/>
    <w:rsid w:val="004E5D6E"/>
    <w:rsid w:val="004E718F"/>
    <w:rsid w:val="004F199A"/>
    <w:rsid w:val="004F3072"/>
    <w:rsid w:val="004F4395"/>
    <w:rsid w:val="004F5BFF"/>
    <w:rsid w:val="004F5D02"/>
    <w:rsid w:val="0050500C"/>
    <w:rsid w:val="00512E81"/>
    <w:rsid w:val="00514A23"/>
    <w:rsid w:val="00517C3E"/>
    <w:rsid w:val="00521D99"/>
    <w:rsid w:val="005237B8"/>
    <w:rsid w:val="005243B6"/>
    <w:rsid w:val="00534EA0"/>
    <w:rsid w:val="00535564"/>
    <w:rsid w:val="0054136D"/>
    <w:rsid w:val="00543050"/>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250A"/>
    <w:rsid w:val="005F4721"/>
    <w:rsid w:val="005F52B8"/>
    <w:rsid w:val="005F6E4F"/>
    <w:rsid w:val="006035C1"/>
    <w:rsid w:val="00603C05"/>
    <w:rsid w:val="00604158"/>
    <w:rsid w:val="006058AE"/>
    <w:rsid w:val="006068AA"/>
    <w:rsid w:val="00612151"/>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037E"/>
    <w:rsid w:val="006C2746"/>
    <w:rsid w:val="006C35DB"/>
    <w:rsid w:val="006D21B8"/>
    <w:rsid w:val="006E0953"/>
    <w:rsid w:val="006E19F4"/>
    <w:rsid w:val="006E5F74"/>
    <w:rsid w:val="006E653E"/>
    <w:rsid w:val="006F0BAB"/>
    <w:rsid w:val="006F5E03"/>
    <w:rsid w:val="006F63BC"/>
    <w:rsid w:val="006F72A1"/>
    <w:rsid w:val="007069E7"/>
    <w:rsid w:val="00707204"/>
    <w:rsid w:val="0070724A"/>
    <w:rsid w:val="00710096"/>
    <w:rsid w:val="007112E9"/>
    <w:rsid w:val="00711B58"/>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5DF"/>
    <w:rsid w:val="00883B7C"/>
    <w:rsid w:val="008871A0"/>
    <w:rsid w:val="00893DC8"/>
    <w:rsid w:val="008962EF"/>
    <w:rsid w:val="008B2051"/>
    <w:rsid w:val="008B5AE1"/>
    <w:rsid w:val="008C3D52"/>
    <w:rsid w:val="008D7A3C"/>
    <w:rsid w:val="008E2D88"/>
    <w:rsid w:val="008F7D4A"/>
    <w:rsid w:val="00902924"/>
    <w:rsid w:val="0090710D"/>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30E3"/>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E0E08"/>
    <w:rsid w:val="009F6A76"/>
    <w:rsid w:val="00A05750"/>
    <w:rsid w:val="00A07955"/>
    <w:rsid w:val="00A162A1"/>
    <w:rsid w:val="00A21225"/>
    <w:rsid w:val="00A22C53"/>
    <w:rsid w:val="00A2759B"/>
    <w:rsid w:val="00A34987"/>
    <w:rsid w:val="00A362D5"/>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5279"/>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E7197"/>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11A7"/>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686D"/>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45FE2"/>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249E5"/>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0918"/>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2964</Words>
  <Characters>1690</Characters>
  <Application>Microsoft Office Word</Application>
  <DocSecurity>0</DocSecurity>
  <Lines>14</Lines>
  <Paragraphs>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4645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2026-05-20T12:54:00Z</dcterms:created>
  <dcterms:modified xsi:type="dcterms:W3CDTF">2026-05-20T12:54:00Z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