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8FE3D" w14:textId="275C2827" w:rsidR="00442160" w:rsidRPr="0064243C" w:rsidRDefault="00BC6889" w:rsidP="00C656C2">
      <w:pPr>
        <w:widowControl/>
        <w:spacing w:after="0" w:line="240" w:lineRule="auto"/>
        <w:ind w:left="5670"/>
        <w:rPr>
          <w:rFonts w:ascii="Times New Roman" w:eastAsia="Times New Roman" w:hAnsi="Times New Roman"/>
          <w:b/>
          <w:sz w:val="24"/>
          <w:szCs w:val="24"/>
          <w:lang w:val="lv-LV"/>
        </w:rPr>
      </w:pPr>
      <w:bookmarkStart w:id="0" w:name="_Hlk66793839"/>
      <w:proofErr w:type="spellStart"/>
      <w:r>
        <w:rPr>
          <w:rFonts w:ascii="Times New Roman" w:hAnsi="Times New Roman"/>
          <w:b/>
          <w:bCs/>
          <w:sz w:val="24"/>
          <w:szCs w:val="24"/>
        </w:rPr>
        <w:t>pateretaja</w:t>
      </w:r>
      <w:proofErr w:type="spellEnd"/>
    </w:p>
    <w:p w14:paraId="19EE35FE" w14:textId="77777777" w:rsidR="00442160" w:rsidRPr="0064243C" w:rsidRDefault="00442160" w:rsidP="000371BE">
      <w:pPr>
        <w:widowControl/>
        <w:spacing w:after="0" w:line="240" w:lineRule="auto"/>
        <w:ind w:left="5670"/>
        <w:rPr>
          <w:rFonts w:ascii="Times New Roman" w:eastAsia="Times New Roman" w:hAnsi="Times New Roman"/>
          <w:b/>
          <w:bCs/>
          <w:sz w:val="24"/>
          <w:szCs w:val="24"/>
          <w:lang w:val="lv-LV"/>
        </w:rPr>
      </w:pPr>
    </w:p>
    <w:p w14:paraId="6299FDDB" w14:textId="6712D5A6" w:rsidR="00442160" w:rsidRPr="0064243C" w:rsidRDefault="000371BE" w:rsidP="000371BE">
      <w:pPr>
        <w:widowControl/>
        <w:spacing w:after="0" w:line="240" w:lineRule="auto"/>
        <w:ind w:left="5670"/>
        <w:jc w:val="both"/>
        <w:rPr>
          <w:rFonts w:ascii="Times New Roman" w:eastAsia="Times New Roman" w:hAnsi="Times New Roman"/>
          <w:b/>
          <w:bCs/>
          <w:sz w:val="24"/>
          <w:szCs w:val="24"/>
          <w:lang w:val="lv-LV"/>
        </w:rPr>
      </w:pPr>
      <w:r w:rsidRPr="0064243C">
        <w:rPr>
          <w:rFonts w:ascii="Times New Roman" w:eastAsia="Times New Roman" w:hAnsi="Times New Roman"/>
          <w:b/>
          <w:bCs/>
          <w:sz w:val="24"/>
          <w:szCs w:val="24"/>
          <w:lang w:val="lv-LV"/>
        </w:rPr>
        <w:t>SIA “</w:t>
      </w:r>
      <w:r w:rsidR="00C656C2" w:rsidRPr="0064243C">
        <w:rPr>
          <w:rFonts w:ascii="Times New Roman" w:hAnsi="Times New Roman"/>
          <w:b/>
          <w:bCs/>
          <w:sz w:val="24"/>
          <w:szCs w:val="24"/>
        </w:rPr>
        <w:t>vienmer.lv</w:t>
      </w:r>
      <w:r w:rsidRPr="0064243C">
        <w:rPr>
          <w:rFonts w:ascii="Times New Roman" w:eastAsia="Times New Roman" w:hAnsi="Times New Roman"/>
          <w:b/>
          <w:bCs/>
          <w:sz w:val="24"/>
          <w:szCs w:val="24"/>
          <w:lang w:val="lv-LV"/>
        </w:rPr>
        <w:t>”</w:t>
      </w:r>
    </w:p>
    <w:p w14:paraId="48AC9752" w14:textId="64662A73" w:rsidR="00442160" w:rsidRPr="0064243C" w:rsidRDefault="000371BE" w:rsidP="000371BE">
      <w:pPr>
        <w:widowControl/>
        <w:spacing w:after="0" w:line="240" w:lineRule="auto"/>
        <w:ind w:left="5670"/>
        <w:jc w:val="both"/>
        <w:rPr>
          <w:rFonts w:ascii="Times New Roman" w:eastAsia="Times New Roman" w:hAnsi="Times New Roman"/>
          <w:b/>
          <w:bCs/>
          <w:sz w:val="24"/>
          <w:szCs w:val="24"/>
          <w:lang w:val="lv-LV"/>
        </w:rPr>
      </w:pPr>
      <w:proofErr w:type="spellStart"/>
      <w:r w:rsidRPr="0064243C">
        <w:rPr>
          <w:rFonts w:ascii="Times New Roman" w:eastAsia="Times New Roman" w:hAnsi="Times New Roman"/>
          <w:b/>
          <w:bCs/>
          <w:sz w:val="24"/>
          <w:szCs w:val="24"/>
          <w:lang w:val="lv-LV"/>
        </w:rPr>
        <w:t>Reģ</w:t>
      </w:r>
      <w:proofErr w:type="spellEnd"/>
      <w:r w:rsidRPr="0064243C">
        <w:rPr>
          <w:rFonts w:ascii="Times New Roman" w:eastAsia="Times New Roman" w:hAnsi="Times New Roman"/>
          <w:b/>
          <w:bCs/>
          <w:sz w:val="24"/>
          <w:szCs w:val="24"/>
          <w:lang w:val="lv-LV"/>
        </w:rPr>
        <w:t xml:space="preserve">. Nr. </w:t>
      </w:r>
      <w:r w:rsidR="00C656C2" w:rsidRPr="0064243C">
        <w:rPr>
          <w:rFonts w:ascii="Times New Roman" w:hAnsi="Times New Roman"/>
          <w:b/>
          <w:bCs/>
          <w:sz w:val="24"/>
          <w:szCs w:val="24"/>
          <w:lang w:val="lv-LV"/>
        </w:rPr>
        <w:t>40103535607</w:t>
      </w:r>
    </w:p>
    <w:p w14:paraId="51B880B2" w14:textId="749B6744" w:rsidR="00442160" w:rsidRPr="0064243C" w:rsidRDefault="003F2F6E" w:rsidP="000371BE">
      <w:pPr>
        <w:widowControl/>
        <w:spacing w:after="0" w:line="240" w:lineRule="auto"/>
        <w:ind w:left="5670"/>
        <w:rPr>
          <w:rFonts w:ascii="Times New Roman" w:eastAsia="Times New Roman" w:hAnsi="Times New Roman"/>
          <w:b/>
          <w:sz w:val="24"/>
          <w:szCs w:val="24"/>
          <w:lang w:val="lv-LV"/>
        </w:rPr>
      </w:pPr>
      <w:r w:rsidRPr="0064243C">
        <w:rPr>
          <w:rFonts w:ascii="Times New Roman" w:hAnsi="Times New Roman"/>
          <w:b/>
          <w:sz w:val="24"/>
          <w:szCs w:val="24"/>
          <w:lang w:val="lv-LV"/>
        </w:rPr>
        <w:t>Paziņošanai e-Adresē</w:t>
      </w:r>
      <w:r w:rsidR="000371BE" w:rsidRPr="0064243C">
        <w:rPr>
          <w:rFonts w:ascii="Times New Roman" w:eastAsia="Times New Roman" w:hAnsi="Times New Roman"/>
          <w:b/>
          <w:sz w:val="24"/>
          <w:szCs w:val="24"/>
          <w:lang w:val="lv-LV"/>
        </w:rPr>
        <w:t xml:space="preserve"> </w:t>
      </w:r>
      <w:bookmarkStart w:id="1" w:name="_Hlk59193570"/>
      <w:bookmarkEnd w:id="0"/>
      <w:bookmarkEnd w:id="1"/>
    </w:p>
    <w:p w14:paraId="2E2E0980" w14:textId="77777777" w:rsidR="00442160" w:rsidRPr="0064243C" w:rsidRDefault="00442160">
      <w:pPr>
        <w:widowControl/>
        <w:spacing w:after="0" w:line="240" w:lineRule="auto"/>
        <w:rPr>
          <w:rFonts w:ascii="Times New Roman" w:eastAsia="Times New Roman" w:hAnsi="Times New Roman"/>
          <w:b/>
          <w:sz w:val="24"/>
          <w:szCs w:val="24"/>
          <w:lang w:val="lv-LV"/>
        </w:rPr>
      </w:pPr>
    </w:p>
    <w:p w14:paraId="372F4F5D" w14:textId="77777777" w:rsidR="00442160" w:rsidRPr="0064243C" w:rsidRDefault="000371BE">
      <w:pPr>
        <w:widowControl/>
        <w:spacing w:after="0" w:line="240" w:lineRule="auto"/>
        <w:jc w:val="center"/>
        <w:rPr>
          <w:rFonts w:ascii="Times New Roman" w:eastAsia="Times New Roman" w:hAnsi="Times New Roman"/>
          <w:b/>
          <w:smallCaps/>
          <w:sz w:val="24"/>
          <w:szCs w:val="24"/>
          <w:lang w:val="lv-LV"/>
        </w:rPr>
      </w:pPr>
      <w:r w:rsidRPr="0064243C">
        <w:rPr>
          <w:rFonts w:ascii="Times New Roman" w:eastAsia="Times New Roman" w:hAnsi="Times New Roman"/>
          <w:b/>
          <w:smallCaps/>
          <w:sz w:val="24"/>
          <w:szCs w:val="24"/>
          <w:lang w:val="lv-LV"/>
        </w:rPr>
        <w:t>Lēmums</w:t>
      </w:r>
    </w:p>
    <w:p w14:paraId="2D0470C9" w14:textId="77777777" w:rsidR="00442160" w:rsidRPr="0064243C" w:rsidRDefault="000371BE">
      <w:pPr>
        <w:widowControl/>
        <w:spacing w:after="0" w:line="240" w:lineRule="auto"/>
        <w:jc w:val="center"/>
        <w:rPr>
          <w:rFonts w:ascii="Times New Roman" w:eastAsia="Times New Roman" w:hAnsi="Times New Roman"/>
          <w:b/>
          <w:sz w:val="24"/>
          <w:szCs w:val="24"/>
          <w:lang w:val="lv-LV"/>
        </w:rPr>
      </w:pPr>
      <w:r w:rsidRPr="0064243C">
        <w:rPr>
          <w:rFonts w:ascii="Times New Roman" w:eastAsia="Times New Roman" w:hAnsi="Times New Roman"/>
          <w:b/>
          <w:sz w:val="24"/>
          <w:szCs w:val="24"/>
          <w:lang w:val="lv-LV"/>
        </w:rPr>
        <w:t>par strīdu</w:t>
      </w:r>
    </w:p>
    <w:p w14:paraId="1E67AC3C" w14:textId="77777777" w:rsidR="00442160" w:rsidRPr="0064243C" w:rsidRDefault="000371BE">
      <w:pPr>
        <w:widowControl/>
        <w:spacing w:after="0" w:line="240" w:lineRule="auto"/>
        <w:jc w:val="center"/>
        <w:rPr>
          <w:rFonts w:ascii="Times New Roman" w:eastAsia="Times New Roman" w:hAnsi="Times New Roman"/>
          <w:sz w:val="24"/>
          <w:szCs w:val="24"/>
          <w:lang w:val="lv-LV"/>
        </w:rPr>
      </w:pPr>
      <w:r w:rsidRPr="0064243C">
        <w:rPr>
          <w:rFonts w:ascii="Times New Roman" w:eastAsia="Times New Roman" w:hAnsi="Times New Roman"/>
          <w:sz w:val="24"/>
          <w:szCs w:val="24"/>
          <w:lang w:val="lv-LV"/>
        </w:rPr>
        <w:t>Rīgā</w:t>
      </w:r>
    </w:p>
    <w:p w14:paraId="0A472BC7" w14:textId="77777777" w:rsidR="00442160" w:rsidRPr="0064243C" w:rsidRDefault="00442160">
      <w:pPr>
        <w:widowControl/>
        <w:spacing w:after="0" w:line="240" w:lineRule="auto"/>
        <w:jc w:val="center"/>
        <w:rPr>
          <w:rFonts w:ascii="Times New Roman" w:eastAsia="Times New Roman" w:hAnsi="Times New Roman"/>
          <w:b/>
          <w:smallCaps/>
          <w:sz w:val="24"/>
          <w:szCs w:val="24"/>
          <w:lang w:val="lv-LV"/>
        </w:rPr>
      </w:pPr>
    </w:p>
    <w:p w14:paraId="67672AB0" w14:textId="27F96ACE" w:rsidR="00442160" w:rsidRPr="0064243C" w:rsidRDefault="000371BE" w:rsidP="00363E26">
      <w:pPr>
        <w:widowControl/>
        <w:tabs>
          <w:tab w:val="left" w:pos="7230"/>
        </w:tabs>
        <w:spacing w:after="0" w:line="240" w:lineRule="auto"/>
        <w:jc w:val="both"/>
        <w:rPr>
          <w:rFonts w:ascii="Times New Roman" w:eastAsia="Times New Roman" w:hAnsi="Times New Roman"/>
          <w:color w:val="FF0000"/>
          <w:sz w:val="24"/>
          <w:szCs w:val="24"/>
          <w:lang w:val="lv-LV"/>
        </w:rPr>
      </w:pPr>
      <w:r w:rsidRPr="0064243C">
        <w:rPr>
          <w:rFonts w:ascii="Times New Roman" w:eastAsia="Times New Roman" w:hAnsi="Times New Roman"/>
          <w:sz w:val="24"/>
          <w:szCs w:val="24"/>
          <w:lang w:val="lv-LV"/>
        </w:rPr>
        <w:t xml:space="preserve">2025.gada </w:t>
      </w:r>
      <w:r w:rsidR="00C656C2" w:rsidRPr="0064243C">
        <w:rPr>
          <w:rFonts w:ascii="Times New Roman" w:eastAsia="Times New Roman" w:hAnsi="Times New Roman"/>
          <w:sz w:val="24"/>
          <w:szCs w:val="24"/>
          <w:lang w:val="lv-LV"/>
        </w:rPr>
        <w:t>1</w:t>
      </w:r>
      <w:r w:rsidR="00363E26" w:rsidRPr="0064243C">
        <w:rPr>
          <w:rFonts w:ascii="Times New Roman" w:eastAsia="Times New Roman" w:hAnsi="Times New Roman"/>
          <w:sz w:val="24"/>
          <w:szCs w:val="24"/>
          <w:lang w:val="lv-LV"/>
        </w:rPr>
        <w:t>7.oktobrī</w:t>
      </w:r>
      <w:r w:rsidR="00363E26" w:rsidRPr="0064243C">
        <w:rPr>
          <w:rFonts w:ascii="Times New Roman" w:eastAsia="Times New Roman" w:hAnsi="Times New Roman"/>
          <w:sz w:val="24"/>
          <w:szCs w:val="24"/>
          <w:lang w:val="lv-LV"/>
        </w:rPr>
        <w:tab/>
      </w:r>
      <w:r w:rsidRPr="0064243C">
        <w:rPr>
          <w:rFonts w:ascii="Times New Roman" w:eastAsia="Times New Roman" w:hAnsi="Times New Roman"/>
          <w:sz w:val="24"/>
          <w:szCs w:val="24"/>
          <w:lang w:val="lv-LV"/>
        </w:rPr>
        <w:t>Nr.2025/</w:t>
      </w:r>
      <w:r w:rsidR="00363E26" w:rsidRPr="0064243C">
        <w:rPr>
          <w:rFonts w:ascii="Times New Roman" w:eastAsia="Times New Roman" w:hAnsi="Times New Roman"/>
          <w:sz w:val="24"/>
          <w:szCs w:val="24"/>
          <w:lang w:val="lv-LV"/>
        </w:rPr>
        <w:t>1</w:t>
      </w:r>
      <w:r w:rsidR="00C656C2" w:rsidRPr="0064243C">
        <w:rPr>
          <w:rFonts w:ascii="Times New Roman" w:eastAsia="Times New Roman" w:hAnsi="Times New Roman"/>
          <w:sz w:val="24"/>
          <w:szCs w:val="24"/>
          <w:lang w:val="lv-LV"/>
        </w:rPr>
        <w:t>95</w:t>
      </w:r>
      <w:r w:rsidRPr="0064243C">
        <w:rPr>
          <w:rFonts w:ascii="Times New Roman" w:eastAsia="Times New Roman" w:hAnsi="Times New Roman"/>
          <w:sz w:val="24"/>
          <w:szCs w:val="24"/>
          <w:lang w:val="lv-LV"/>
        </w:rPr>
        <w:t>-psrk</w:t>
      </w:r>
    </w:p>
    <w:p w14:paraId="7BDD8105" w14:textId="77777777" w:rsidR="00442160" w:rsidRPr="0064243C" w:rsidRDefault="00442160">
      <w:pPr>
        <w:widowControl/>
        <w:tabs>
          <w:tab w:val="left" w:pos="7371"/>
        </w:tabs>
        <w:spacing w:after="0" w:line="240" w:lineRule="auto"/>
        <w:jc w:val="both"/>
        <w:rPr>
          <w:rFonts w:ascii="Times New Roman" w:eastAsia="Times New Roman" w:hAnsi="Times New Roman"/>
          <w:sz w:val="24"/>
          <w:szCs w:val="24"/>
          <w:lang w:val="lv-LV"/>
        </w:rPr>
      </w:pPr>
    </w:p>
    <w:p w14:paraId="7BAB89E9" w14:textId="77777777" w:rsidR="00442160" w:rsidRPr="0064243C" w:rsidRDefault="000371BE">
      <w:pPr>
        <w:widowControl/>
        <w:spacing w:after="0" w:line="240" w:lineRule="auto"/>
        <w:ind w:firstLine="720"/>
        <w:jc w:val="both"/>
        <w:rPr>
          <w:rFonts w:ascii="Times New Roman" w:eastAsia="Times New Roman" w:hAnsi="Times New Roman"/>
          <w:sz w:val="24"/>
          <w:szCs w:val="24"/>
          <w:lang w:val="lv-LV"/>
        </w:rPr>
      </w:pPr>
      <w:r w:rsidRPr="0064243C">
        <w:rPr>
          <w:rFonts w:ascii="Times New Roman" w:eastAsia="Times New Roman" w:hAnsi="Times New Roman"/>
          <w:sz w:val="24"/>
          <w:szCs w:val="24"/>
          <w:lang w:val="lv-LV"/>
        </w:rPr>
        <w:t>Patērētāju strīdu risināšanas komisija (turpmāk – Komisija) šādā sastāvā:</w:t>
      </w:r>
    </w:p>
    <w:p w14:paraId="7ED69B76" w14:textId="2F7FC1F7" w:rsidR="00442160" w:rsidRPr="0064243C" w:rsidRDefault="000371BE">
      <w:pPr>
        <w:widowControl/>
        <w:spacing w:after="0" w:line="240" w:lineRule="auto"/>
        <w:ind w:left="720" w:firstLine="720"/>
        <w:jc w:val="both"/>
        <w:rPr>
          <w:rFonts w:ascii="Times New Roman" w:eastAsia="Times New Roman" w:hAnsi="Times New Roman"/>
          <w:sz w:val="24"/>
          <w:szCs w:val="26"/>
          <w:lang w:val="lv-LV" w:eastAsia="lv-LV"/>
        </w:rPr>
      </w:pPr>
      <w:r w:rsidRPr="0064243C">
        <w:rPr>
          <w:rFonts w:ascii="Times New Roman" w:eastAsia="Times New Roman" w:hAnsi="Times New Roman"/>
          <w:sz w:val="24"/>
          <w:szCs w:val="26"/>
          <w:lang w:val="lv-LV" w:eastAsia="lv-LV"/>
        </w:rPr>
        <w:t>Komisijas priekšsēdētāj</w:t>
      </w:r>
      <w:r w:rsidR="0083221F" w:rsidRPr="0064243C">
        <w:rPr>
          <w:rFonts w:ascii="Times New Roman" w:eastAsia="Times New Roman" w:hAnsi="Times New Roman"/>
          <w:sz w:val="24"/>
          <w:szCs w:val="26"/>
          <w:lang w:val="lv-LV" w:eastAsia="lv-LV"/>
        </w:rPr>
        <w:t>s</w:t>
      </w:r>
      <w:r w:rsidRPr="0064243C">
        <w:rPr>
          <w:rFonts w:ascii="Times New Roman" w:eastAsia="Times New Roman" w:hAnsi="Times New Roman"/>
          <w:sz w:val="24"/>
          <w:szCs w:val="26"/>
          <w:lang w:val="lv-LV" w:eastAsia="lv-LV"/>
        </w:rPr>
        <w:t xml:space="preserve"> </w:t>
      </w:r>
      <w:proofErr w:type="spellStart"/>
      <w:r w:rsidR="005A41F2" w:rsidRPr="0064243C">
        <w:rPr>
          <w:rFonts w:ascii="Times New Roman" w:eastAsia="Times New Roman" w:hAnsi="Times New Roman"/>
          <w:sz w:val="24"/>
          <w:szCs w:val="26"/>
          <w:lang w:val="lv-LV" w:eastAsia="lv-LV"/>
        </w:rPr>
        <w:t>M.Vētra</w:t>
      </w:r>
      <w:proofErr w:type="spellEnd"/>
      <w:r w:rsidRPr="0064243C">
        <w:rPr>
          <w:rFonts w:ascii="Times New Roman" w:eastAsia="Times New Roman" w:hAnsi="Times New Roman"/>
          <w:sz w:val="24"/>
          <w:szCs w:val="26"/>
          <w:lang w:val="lv-LV" w:eastAsia="lv-LV"/>
        </w:rPr>
        <w:t xml:space="preserve"> </w:t>
      </w:r>
    </w:p>
    <w:p w14:paraId="0A170CC2" w14:textId="73B2E105" w:rsidR="00442160" w:rsidRPr="0064243C" w:rsidRDefault="000371BE">
      <w:pPr>
        <w:widowControl/>
        <w:spacing w:after="0" w:line="240" w:lineRule="auto"/>
        <w:ind w:left="1440"/>
        <w:jc w:val="both"/>
        <w:rPr>
          <w:rFonts w:ascii="Times New Roman" w:eastAsia="Times New Roman" w:hAnsi="Times New Roman"/>
          <w:sz w:val="24"/>
          <w:szCs w:val="26"/>
          <w:lang w:val="lv-LV" w:eastAsia="lv-LV"/>
        </w:rPr>
      </w:pPr>
      <w:r w:rsidRPr="0064243C">
        <w:rPr>
          <w:rFonts w:ascii="Times New Roman" w:eastAsia="Times New Roman" w:hAnsi="Times New Roman"/>
          <w:sz w:val="24"/>
          <w:szCs w:val="26"/>
          <w:lang w:val="lv-LV" w:eastAsia="lv-LV"/>
        </w:rPr>
        <w:t xml:space="preserve">Komisijas locekļi </w:t>
      </w:r>
      <w:proofErr w:type="spellStart"/>
      <w:r w:rsidRPr="0064243C">
        <w:rPr>
          <w:rFonts w:ascii="Times New Roman" w:eastAsia="Times New Roman" w:hAnsi="Times New Roman"/>
          <w:sz w:val="24"/>
          <w:szCs w:val="26"/>
          <w:lang w:val="lv-LV" w:eastAsia="lv-LV"/>
        </w:rPr>
        <w:t>A.Vanags</w:t>
      </w:r>
      <w:proofErr w:type="spellEnd"/>
      <w:r w:rsidRPr="0064243C">
        <w:rPr>
          <w:rFonts w:ascii="Times New Roman" w:eastAsia="Times New Roman" w:hAnsi="Times New Roman"/>
          <w:sz w:val="24"/>
          <w:szCs w:val="26"/>
          <w:lang w:val="lv-LV" w:eastAsia="lv-LV"/>
        </w:rPr>
        <w:t xml:space="preserve"> kā patērētāju interešu pārstāvis un </w:t>
      </w:r>
      <w:proofErr w:type="spellStart"/>
      <w:r w:rsidR="00D461AD" w:rsidRPr="0064243C">
        <w:rPr>
          <w:rFonts w:ascii="Times New Roman" w:eastAsia="Times New Roman" w:hAnsi="Times New Roman"/>
          <w:sz w:val="24"/>
          <w:szCs w:val="26"/>
          <w:lang w:val="lv-LV" w:eastAsia="lv-LV"/>
        </w:rPr>
        <w:t>I</w:t>
      </w:r>
      <w:r w:rsidR="00557EF0" w:rsidRPr="0064243C">
        <w:rPr>
          <w:rFonts w:ascii="Times New Roman" w:eastAsia="Times New Roman" w:hAnsi="Times New Roman"/>
          <w:sz w:val="24"/>
          <w:szCs w:val="26"/>
          <w:lang w:val="lv-LV" w:eastAsia="lv-LV"/>
        </w:rPr>
        <w:t>.</w:t>
      </w:r>
      <w:r w:rsidR="00D461AD" w:rsidRPr="0064243C">
        <w:rPr>
          <w:rFonts w:ascii="Times New Roman" w:eastAsia="Times New Roman" w:hAnsi="Times New Roman"/>
          <w:sz w:val="24"/>
          <w:szCs w:val="26"/>
          <w:lang w:val="lv-LV" w:eastAsia="lv-LV"/>
        </w:rPr>
        <w:t>Kursīte</w:t>
      </w:r>
      <w:proofErr w:type="spellEnd"/>
      <w:r w:rsidRPr="0064243C">
        <w:rPr>
          <w:rFonts w:ascii="Times New Roman" w:eastAsia="Times New Roman" w:hAnsi="Times New Roman"/>
          <w:sz w:val="24"/>
          <w:szCs w:val="26"/>
          <w:lang w:val="lv-LV" w:eastAsia="lv-LV"/>
        </w:rPr>
        <w:t xml:space="preserve"> kā komersantu interešu pārstāve</w:t>
      </w:r>
    </w:p>
    <w:p w14:paraId="315130F0" w14:textId="7A0A2DC4" w:rsidR="00442160" w:rsidRPr="0064243C" w:rsidRDefault="000371BE">
      <w:pPr>
        <w:widowControl/>
        <w:spacing w:after="0" w:line="240" w:lineRule="auto"/>
        <w:jc w:val="both"/>
        <w:rPr>
          <w:rFonts w:ascii="Times New Roman" w:eastAsia="Times New Roman" w:hAnsi="Times New Roman"/>
          <w:sz w:val="24"/>
          <w:szCs w:val="24"/>
          <w:lang w:val="lv-LV"/>
        </w:rPr>
      </w:pPr>
      <w:r w:rsidRPr="0064243C">
        <w:rPr>
          <w:rFonts w:ascii="Times New Roman" w:eastAsia="Times New Roman" w:hAnsi="Times New Roman"/>
          <w:sz w:val="24"/>
          <w:szCs w:val="26"/>
          <w:lang w:val="lv-LV" w:eastAsia="lv-LV"/>
        </w:rPr>
        <w:t xml:space="preserve">izskatīja rakstveida procesā strīdu starp </w:t>
      </w:r>
      <w:r w:rsidR="006F4736" w:rsidRPr="0064243C">
        <w:rPr>
          <w:rFonts w:ascii="Times New Roman" w:eastAsia="Times New Roman" w:hAnsi="Times New Roman"/>
          <w:sz w:val="24"/>
          <w:szCs w:val="24"/>
          <w:lang w:val="lv-LV"/>
        </w:rPr>
        <w:t>patērētāj</w:t>
      </w:r>
      <w:r w:rsidR="00BC6889">
        <w:rPr>
          <w:rFonts w:ascii="Times New Roman" w:eastAsia="Times New Roman" w:hAnsi="Times New Roman"/>
          <w:sz w:val="24"/>
          <w:szCs w:val="24"/>
          <w:lang w:val="lv-LV"/>
        </w:rPr>
        <w:t>u</w:t>
      </w:r>
      <w:r w:rsidR="00A47B85" w:rsidRPr="0064243C">
        <w:rPr>
          <w:rFonts w:ascii="Times New Roman" w:eastAsia="Times New Roman" w:hAnsi="Times New Roman"/>
          <w:sz w:val="24"/>
          <w:szCs w:val="24"/>
          <w:lang w:val="lv-LV"/>
        </w:rPr>
        <w:t xml:space="preserve"> </w:t>
      </w:r>
      <w:r w:rsidRPr="0064243C">
        <w:rPr>
          <w:rFonts w:ascii="Times New Roman" w:eastAsia="Times New Roman" w:hAnsi="Times New Roman"/>
          <w:sz w:val="24"/>
          <w:szCs w:val="26"/>
          <w:lang w:val="lv-LV" w:eastAsia="lv-LV"/>
        </w:rPr>
        <w:t>un SIA “</w:t>
      </w:r>
      <w:r w:rsidR="00A919F3" w:rsidRPr="0064243C">
        <w:rPr>
          <w:rFonts w:ascii="Times New Roman" w:hAnsi="Times New Roman"/>
          <w:sz w:val="24"/>
          <w:szCs w:val="24"/>
          <w:lang w:val="lv-LV" w:eastAsia="lv-LV"/>
        </w:rPr>
        <w:t>vienmer.lv</w:t>
      </w:r>
      <w:r w:rsidRPr="0064243C">
        <w:rPr>
          <w:rFonts w:ascii="Times New Roman" w:eastAsia="Times New Roman" w:hAnsi="Times New Roman"/>
          <w:sz w:val="24"/>
          <w:szCs w:val="26"/>
          <w:lang w:val="lv-LV" w:eastAsia="lv-LV"/>
        </w:rPr>
        <w:t xml:space="preserve">” (turpmāk – sabiedrība) saistībā ar interneta veikalā </w:t>
      </w:r>
      <w:r w:rsidR="007043B6" w:rsidRPr="0064243C">
        <w:rPr>
          <w:rFonts w:ascii="Times New Roman" w:hAnsi="Times New Roman"/>
          <w:color w:val="000000"/>
          <w:sz w:val="24"/>
          <w:szCs w:val="24"/>
          <w:lang w:val="lv-LV"/>
        </w:rPr>
        <w:t>https://www.</w:t>
      </w:r>
      <w:r w:rsidR="007043B6" w:rsidRPr="0064243C">
        <w:rPr>
          <w:rFonts w:ascii="Times New Roman" w:hAnsi="Times New Roman"/>
          <w:sz w:val="24"/>
          <w:szCs w:val="24"/>
          <w:lang w:val="lv-LV"/>
        </w:rPr>
        <w:t>vienmer.lv</w:t>
      </w:r>
      <w:r w:rsidR="007043B6" w:rsidRPr="0064243C">
        <w:rPr>
          <w:rFonts w:ascii="Times New Roman" w:hAnsi="Times New Roman"/>
          <w:color w:val="000000"/>
          <w:sz w:val="24"/>
          <w:szCs w:val="24"/>
          <w:lang w:val="lv-LV"/>
        </w:rPr>
        <w:t>/</w:t>
      </w:r>
      <w:r w:rsidRPr="0064243C">
        <w:rPr>
          <w:rFonts w:ascii="Times New Roman" w:eastAsia="Times New Roman" w:hAnsi="Times New Roman"/>
          <w:sz w:val="24"/>
          <w:szCs w:val="26"/>
          <w:lang w:val="lv-LV" w:eastAsia="lv-LV"/>
        </w:rPr>
        <w:t xml:space="preserve"> </w:t>
      </w:r>
      <w:r w:rsidR="00052A94">
        <w:rPr>
          <w:rFonts w:ascii="Times New Roman" w:hAnsi="Times New Roman"/>
          <w:sz w:val="24"/>
          <w:szCs w:val="24"/>
          <w:lang w:val="lv-LV" w:eastAsia="lv-LV"/>
        </w:rPr>
        <w:t xml:space="preserve">iegādātu </w:t>
      </w:r>
      <w:r w:rsidR="00917164" w:rsidRPr="0064243C">
        <w:rPr>
          <w:rFonts w:ascii="Times New Roman" w:hAnsi="Times New Roman"/>
          <w:sz w:val="24"/>
          <w:szCs w:val="24"/>
          <w:lang w:val="lv-LV" w:eastAsia="lv-LV"/>
        </w:rPr>
        <w:t>akvārija filtru “</w:t>
      </w:r>
      <w:proofErr w:type="spellStart"/>
      <w:r w:rsidR="00917164" w:rsidRPr="0064243C">
        <w:rPr>
          <w:rFonts w:ascii="Times New Roman" w:hAnsi="Times New Roman"/>
          <w:sz w:val="24"/>
          <w:szCs w:val="24"/>
          <w:lang w:val="lv-LV" w:eastAsia="lv-LV"/>
        </w:rPr>
        <w:t>Tetra</w:t>
      </w:r>
      <w:proofErr w:type="spellEnd"/>
      <w:r w:rsidR="00917164" w:rsidRPr="0064243C">
        <w:rPr>
          <w:rFonts w:ascii="Times New Roman" w:hAnsi="Times New Roman"/>
          <w:sz w:val="24"/>
          <w:szCs w:val="24"/>
          <w:lang w:val="lv-LV" w:eastAsia="lv-LV"/>
        </w:rPr>
        <w:t xml:space="preserve"> EX 1000Plus</w:t>
      </w:r>
      <w:r w:rsidR="003C5BD5">
        <w:rPr>
          <w:rFonts w:ascii="Times New Roman" w:hAnsi="Times New Roman"/>
          <w:sz w:val="24"/>
          <w:lang w:val="lv-LV"/>
        </w:rPr>
        <w:t xml:space="preserve"> </w:t>
      </w:r>
      <w:r w:rsidR="003C5BD5" w:rsidRPr="003C5BD5">
        <w:rPr>
          <w:rFonts w:ascii="Times New Roman" w:hAnsi="Times New Roman"/>
          <w:sz w:val="24"/>
          <w:szCs w:val="24"/>
          <w:lang w:val="lv-LV" w:eastAsia="lv-LV"/>
        </w:rPr>
        <w:t>132,50</w:t>
      </w:r>
      <w:r w:rsidR="003C5BD5" w:rsidRPr="0064243C">
        <w:rPr>
          <w:rFonts w:ascii="Times New Roman" w:hAnsi="Times New Roman"/>
          <w:sz w:val="24"/>
          <w:lang w:val="lv-LV"/>
        </w:rPr>
        <w:t xml:space="preserve"> </w:t>
      </w:r>
      <w:r w:rsidR="003C5BD5">
        <w:rPr>
          <w:rFonts w:ascii="Times New Roman" w:hAnsi="Times New Roman"/>
          <w:sz w:val="24"/>
          <w:lang w:val="lv-LV"/>
        </w:rPr>
        <w:t>EUR</w:t>
      </w:r>
      <w:r w:rsidR="00D03FC0">
        <w:rPr>
          <w:rFonts w:ascii="Times New Roman" w:hAnsi="Times New Roman"/>
          <w:sz w:val="24"/>
          <w:lang w:val="lv-LV"/>
        </w:rPr>
        <w:t xml:space="preserve"> vērtībā</w:t>
      </w:r>
      <w:r w:rsidR="003C5BD5">
        <w:rPr>
          <w:rFonts w:ascii="Times New Roman" w:hAnsi="Times New Roman"/>
          <w:sz w:val="24"/>
          <w:lang w:val="lv-LV"/>
        </w:rPr>
        <w:t xml:space="preserve"> </w:t>
      </w:r>
      <w:r w:rsidR="00917164" w:rsidRPr="0064243C">
        <w:rPr>
          <w:rFonts w:ascii="Times New Roman" w:hAnsi="Times New Roman"/>
          <w:sz w:val="24"/>
          <w:lang w:val="lv-LV"/>
        </w:rPr>
        <w:t xml:space="preserve">(turpmāk – prece) </w:t>
      </w:r>
      <w:r w:rsidRPr="0064243C">
        <w:rPr>
          <w:rFonts w:ascii="Times New Roman" w:eastAsia="Times New Roman" w:hAnsi="Times New Roman"/>
          <w:sz w:val="24"/>
          <w:szCs w:val="26"/>
          <w:lang w:val="lv-LV" w:eastAsia="lv-LV"/>
        </w:rPr>
        <w:t>un atteikuma tiesībām.</w:t>
      </w:r>
      <w:r w:rsidRPr="0064243C">
        <w:rPr>
          <w:rFonts w:ascii="Times New Roman" w:eastAsia="Times New Roman" w:hAnsi="Times New Roman"/>
          <w:sz w:val="24"/>
          <w:szCs w:val="24"/>
          <w:lang w:val="lv-LV"/>
        </w:rPr>
        <w:t xml:space="preserve"> </w:t>
      </w:r>
    </w:p>
    <w:p w14:paraId="58AB375A" w14:textId="7AA1B9D3" w:rsidR="0006490B" w:rsidRPr="0064243C" w:rsidRDefault="000371BE" w:rsidP="0006490B">
      <w:pPr>
        <w:widowControl/>
        <w:spacing w:after="0" w:line="240" w:lineRule="auto"/>
        <w:ind w:firstLine="720"/>
        <w:jc w:val="both"/>
        <w:rPr>
          <w:rFonts w:ascii="Times New Roman" w:hAnsi="Times New Roman"/>
          <w:sz w:val="24"/>
          <w:szCs w:val="24"/>
          <w:lang w:val="lv-LV" w:eastAsia="lv-LV"/>
        </w:rPr>
      </w:pPr>
      <w:r w:rsidRPr="0064243C">
        <w:rPr>
          <w:rFonts w:ascii="Times New Roman" w:eastAsia="Times New Roman" w:hAnsi="Times New Roman"/>
          <w:sz w:val="24"/>
          <w:szCs w:val="24"/>
          <w:lang w:val="lv-LV"/>
        </w:rPr>
        <w:t xml:space="preserve">No lietas materiāliem izriet, ka </w:t>
      </w:r>
      <w:r w:rsidR="0037281D" w:rsidRPr="0064243C">
        <w:rPr>
          <w:rFonts w:ascii="Times New Roman" w:hAnsi="Times New Roman"/>
          <w:color w:val="000000"/>
          <w:sz w:val="24"/>
          <w:szCs w:val="24"/>
          <w:lang w:val="lv-LV"/>
        </w:rPr>
        <w:t>2025.gada 1.martā</w:t>
      </w:r>
      <w:r w:rsidR="0037281D" w:rsidRPr="0064243C">
        <w:rPr>
          <w:rFonts w:ascii="Times New Roman" w:hAnsi="Times New Roman"/>
          <w:sz w:val="24"/>
          <w:szCs w:val="24"/>
          <w:lang w:val="lv-LV"/>
        </w:rPr>
        <w:t xml:space="preserve"> </w:t>
      </w:r>
      <w:r w:rsidRPr="0064243C">
        <w:rPr>
          <w:rFonts w:ascii="Times New Roman" w:hAnsi="Times New Roman"/>
          <w:sz w:val="24"/>
          <w:szCs w:val="24"/>
          <w:lang w:val="lv-LV"/>
        </w:rPr>
        <w:t>patērētāj</w:t>
      </w:r>
      <w:r w:rsidR="0037281D" w:rsidRPr="0064243C">
        <w:rPr>
          <w:rFonts w:ascii="Times New Roman" w:hAnsi="Times New Roman"/>
          <w:sz w:val="24"/>
          <w:szCs w:val="24"/>
          <w:lang w:val="lv-LV"/>
        </w:rPr>
        <w:t>a</w:t>
      </w:r>
      <w:r w:rsidRPr="0064243C">
        <w:rPr>
          <w:rFonts w:ascii="Times New Roman" w:hAnsi="Times New Roman"/>
          <w:sz w:val="24"/>
          <w:szCs w:val="24"/>
          <w:lang w:val="lv-LV"/>
        </w:rPr>
        <w:t xml:space="preserve"> sabiedrības interneta vietnē </w:t>
      </w:r>
      <w:r w:rsidR="0037281D" w:rsidRPr="0064243C">
        <w:rPr>
          <w:rFonts w:ascii="Times New Roman" w:hAnsi="Times New Roman"/>
          <w:color w:val="000000"/>
          <w:sz w:val="24"/>
          <w:szCs w:val="24"/>
          <w:lang w:val="lv-LV"/>
        </w:rPr>
        <w:t>https://www.</w:t>
      </w:r>
      <w:r w:rsidR="0037281D" w:rsidRPr="0064243C">
        <w:rPr>
          <w:rFonts w:ascii="Times New Roman" w:hAnsi="Times New Roman"/>
          <w:sz w:val="24"/>
          <w:szCs w:val="24"/>
          <w:lang w:val="lv-LV"/>
        </w:rPr>
        <w:t>vienmer.lv</w:t>
      </w:r>
      <w:r w:rsidR="0037281D" w:rsidRPr="0064243C">
        <w:rPr>
          <w:rFonts w:ascii="Times New Roman" w:hAnsi="Times New Roman"/>
          <w:color w:val="000000"/>
          <w:sz w:val="24"/>
          <w:szCs w:val="24"/>
          <w:lang w:val="lv-LV"/>
        </w:rPr>
        <w:t xml:space="preserve">/ </w:t>
      </w:r>
      <w:r w:rsidRPr="0064243C">
        <w:rPr>
          <w:rFonts w:ascii="Times New Roman" w:hAnsi="Times New Roman"/>
          <w:sz w:val="24"/>
          <w:szCs w:val="24"/>
          <w:lang w:val="lv-LV"/>
        </w:rPr>
        <w:t xml:space="preserve">veica pasūtījumu un </w:t>
      </w:r>
      <w:r w:rsidR="00A40818" w:rsidRPr="0064243C">
        <w:rPr>
          <w:rFonts w:ascii="Times New Roman" w:hAnsi="Times New Roman"/>
          <w:sz w:val="24"/>
          <w:szCs w:val="24"/>
          <w:lang w:val="lv-LV"/>
        </w:rPr>
        <w:t>samaksāj</w:t>
      </w:r>
      <w:r w:rsidR="00FF6185" w:rsidRPr="0064243C">
        <w:rPr>
          <w:rFonts w:ascii="Times New Roman" w:hAnsi="Times New Roman"/>
          <w:sz w:val="24"/>
          <w:szCs w:val="24"/>
          <w:lang w:val="lv-LV"/>
        </w:rPr>
        <w:t>a</w:t>
      </w:r>
      <w:r w:rsidR="00EE7554" w:rsidRPr="0064243C">
        <w:rPr>
          <w:rFonts w:ascii="Times New Roman" w:hAnsi="Times New Roman"/>
          <w:sz w:val="24"/>
          <w:szCs w:val="24"/>
          <w:lang w:val="lv-LV"/>
        </w:rPr>
        <w:t xml:space="preserve"> par preci</w:t>
      </w:r>
      <w:r w:rsidRPr="0064243C">
        <w:rPr>
          <w:rFonts w:ascii="Times New Roman" w:hAnsi="Times New Roman"/>
          <w:sz w:val="24"/>
          <w:szCs w:val="24"/>
          <w:lang w:val="lv-LV"/>
        </w:rPr>
        <w:t xml:space="preserve">. </w:t>
      </w:r>
      <w:r w:rsidR="00AD1C90" w:rsidRPr="0064243C">
        <w:rPr>
          <w:rFonts w:ascii="Times New Roman" w:eastAsia="Times New Roman" w:hAnsi="Times New Roman"/>
          <w:sz w:val="24"/>
          <w:szCs w:val="24"/>
          <w:lang w:val="lv-LV"/>
        </w:rPr>
        <w:t xml:space="preserve">2025.gada 11.martā </w:t>
      </w:r>
      <w:r w:rsidRPr="0064243C">
        <w:rPr>
          <w:rFonts w:ascii="Times New Roman" w:eastAsiaTheme="minorHAnsi" w:hAnsi="Times New Roman"/>
          <w:sz w:val="24"/>
          <w:szCs w:val="24"/>
          <w:lang w:val="lv-LV"/>
        </w:rPr>
        <w:t>patērētāj</w:t>
      </w:r>
      <w:r w:rsidR="00124C9C" w:rsidRPr="0064243C">
        <w:rPr>
          <w:rFonts w:ascii="Times New Roman" w:eastAsiaTheme="minorHAnsi" w:hAnsi="Times New Roman"/>
          <w:sz w:val="24"/>
          <w:szCs w:val="24"/>
          <w:lang w:val="lv-LV"/>
        </w:rPr>
        <w:t>a</w:t>
      </w:r>
      <w:r w:rsidRPr="0064243C">
        <w:rPr>
          <w:rFonts w:ascii="Times New Roman" w:eastAsia="Times New Roman" w:hAnsi="Times New Roman"/>
          <w:sz w:val="24"/>
          <w:szCs w:val="26"/>
          <w:lang w:val="lv-LV"/>
        </w:rPr>
        <w:t xml:space="preserve"> saņēma pasūtīto preci</w:t>
      </w:r>
      <w:r w:rsidR="007F4F8B" w:rsidRPr="0064243C">
        <w:rPr>
          <w:rFonts w:ascii="Times New Roman" w:eastAsia="Times New Roman" w:hAnsi="Times New Roman"/>
          <w:sz w:val="24"/>
          <w:szCs w:val="26"/>
          <w:lang w:val="lv-LV"/>
        </w:rPr>
        <w:t>.</w:t>
      </w:r>
      <w:r w:rsidRPr="0064243C">
        <w:rPr>
          <w:rFonts w:ascii="Times New Roman" w:eastAsia="Times New Roman" w:hAnsi="Times New Roman"/>
          <w:sz w:val="24"/>
          <w:szCs w:val="26"/>
          <w:lang w:val="lv-LV"/>
        </w:rPr>
        <w:t xml:space="preserve"> </w:t>
      </w:r>
      <w:r w:rsidR="00E356B3" w:rsidRPr="0064243C">
        <w:rPr>
          <w:rFonts w:ascii="Times New Roman" w:eastAsia="Times New Roman" w:hAnsi="Times New Roman"/>
          <w:sz w:val="24"/>
          <w:szCs w:val="26"/>
          <w:lang w:val="lv-LV"/>
        </w:rPr>
        <w:t xml:space="preserve">Saņemtā prece bija slapja. </w:t>
      </w:r>
      <w:r w:rsidR="0006490B" w:rsidRPr="0064243C">
        <w:rPr>
          <w:rFonts w:ascii="Times New Roman" w:eastAsia="Times New Roman" w:hAnsi="Times New Roman"/>
          <w:sz w:val="24"/>
          <w:szCs w:val="24"/>
          <w:lang w:val="lv-LV"/>
        </w:rPr>
        <w:t>Pēc preces saņemšanas patērētāja veica tās pārbaudi, izmantojot krāna ūdeni, un konstatēj</w:t>
      </w:r>
      <w:r w:rsidR="003E0D77">
        <w:rPr>
          <w:rFonts w:ascii="Times New Roman" w:eastAsia="Times New Roman" w:hAnsi="Times New Roman"/>
          <w:sz w:val="24"/>
          <w:szCs w:val="24"/>
          <w:lang w:val="lv-LV"/>
        </w:rPr>
        <w:t>a</w:t>
      </w:r>
      <w:r w:rsidR="0006490B" w:rsidRPr="0064243C">
        <w:rPr>
          <w:rFonts w:ascii="Times New Roman" w:eastAsia="Times New Roman" w:hAnsi="Times New Roman"/>
          <w:sz w:val="24"/>
          <w:szCs w:val="24"/>
          <w:lang w:val="lv-LV"/>
        </w:rPr>
        <w:t>, ka prece strādā ļoti vāji. 2025.gada 13.martā patērētāja uz sabiedrības e-pastu nosūtīja atteikuma veidlapu, un saņēm</w:t>
      </w:r>
      <w:r w:rsidR="00BD150C" w:rsidRPr="0064243C">
        <w:rPr>
          <w:rFonts w:ascii="Times New Roman" w:eastAsia="Times New Roman" w:hAnsi="Times New Roman"/>
          <w:sz w:val="24"/>
          <w:szCs w:val="24"/>
          <w:lang w:val="lv-LV"/>
        </w:rPr>
        <w:t>a</w:t>
      </w:r>
      <w:r w:rsidR="0006490B" w:rsidRPr="0064243C">
        <w:rPr>
          <w:rFonts w:ascii="Times New Roman" w:eastAsia="Times New Roman" w:hAnsi="Times New Roman"/>
          <w:sz w:val="24"/>
          <w:szCs w:val="24"/>
          <w:lang w:val="lv-LV"/>
        </w:rPr>
        <w:t xml:space="preserve"> sabiedrības atbildi, ka sabiedrība neatgriež naudu par precēm un nepieņem atpakaļ atgrieztās preces. 2025.gada 17.martā, izmantojot </w:t>
      </w:r>
      <w:proofErr w:type="spellStart"/>
      <w:r w:rsidR="0006490B" w:rsidRPr="0064243C">
        <w:rPr>
          <w:rFonts w:ascii="Times New Roman" w:eastAsia="Times New Roman" w:hAnsi="Times New Roman"/>
          <w:sz w:val="24"/>
          <w:szCs w:val="24"/>
          <w:lang w:val="lv-LV"/>
        </w:rPr>
        <w:t>kurjerdienestu</w:t>
      </w:r>
      <w:proofErr w:type="spellEnd"/>
      <w:r w:rsidR="0006490B" w:rsidRPr="0064243C">
        <w:rPr>
          <w:rFonts w:ascii="Times New Roman" w:eastAsia="Times New Roman" w:hAnsi="Times New Roman"/>
          <w:sz w:val="24"/>
          <w:szCs w:val="24"/>
          <w:lang w:val="lv-LV"/>
        </w:rPr>
        <w:t xml:space="preserve">, patērētāja nosūtīja sabiedrībai preci atpakaļ kopā ar atteikuma tiesību veidlapu uz sabiedrības interneta vietnē norādīto adresi Rīgā, Senču ielā 2, taču 2025.gada 17.martā saņēma preci atpakaļ. Saskaņā ar </w:t>
      </w:r>
      <w:proofErr w:type="spellStart"/>
      <w:r w:rsidR="0006490B" w:rsidRPr="0064243C">
        <w:rPr>
          <w:rFonts w:ascii="Times New Roman" w:eastAsia="Times New Roman" w:hAnsi="Times New Roman"/>
          <w:sz w:val="24"/>
          <w:szCs w:val="24"/>
          <w:lang w:val="lv-LV"/>
        </w:rPr>
        <w:t>kurjerdienesta</w:t>
      </w:r>
      <w:proofErr w:type="spellEnd"/>
      <w:r w:rsidR="0006490B" w:rsidRPr="0064243C">
        <w:rPr>
          <w:rFonts w:ascii="Times New Roman" w:eastAsia="Times New Roman" w:hAnsi="Times New Roman"/>
          <w:sz w:val="24"/>
          <w:szCs w:val="24"/>
          <w:lang w:val="lv-LV"/>
        </w:rPr>
        <w:t xml:space="preserve"> sniegto informāciju, sabiedrība atteicās preci pieņemt. Sabiedrība līdz pat šim brīdim nav atmaksājusi par preci samaksāto naudu.</w:t>
      </w:r>
    </w:p>
    <w:p w14:paraId="34A81396" w14:textId="3F1D323C" w:rsidR="00442160" w:rsidRPr="0064243C" w:rsidRDefault="000371BE">
      <w:pPr>
        <w:widowControl/>
        <w:spacing w:after="0" w:line="240" w:lineRule="auto"/>
        <w:ind w:firstLine="720"/>
        <w:jc w:val="both"/>
        <w:rPr>
          <w:rFonts w:ascii="Times New Roman" w:eastAsia="Times New Roman" w:hAnsi="Times New Roman"/>
          <w:iCs/>
          <w:sz w:val="24"/>
          <w:szCs w:val="24"/>
          <w:lang w:val="lv-LV"/>
        </w:rPr>
      </w:pPr>
      <w:r w:rsidRPr="0064243C">
        <w:rPr>
          <w:rFonts w:ascii="Times New Roman" w:eastAsia="Times New Roman" w:hAnsi="Times New Roman"/>
          <w:sz w:val="24"/>
          <w:szCs w:val="26"/>
          <w:lang w:val="lv-LV"/>
        </w:rPr>
        <w:t xml:space="preserve">Sabiedrība, sniedzot skaidrojumu Komisijai </w:t>
      </w:r>
      <w:r w:rsidRPr="0064243C">
        <w:rPr>
          <w:rFonts w:ascii="Times New Roman" w:hAnsi="Times New Roman"/>
          <w:iCs/>
          <w:sz w:val="24"/>
          <w:szCs w:val="24"/>
          <w:lang w:val="lv-LV"/>
        </w:rPr>
        <w:t>norād</w:t>
      </w:r>
      <w:r w:rsidR="00671255">
        <w:rPr>
          <w:rFonts w:ascii="Times New Roman" w:hAnsi="Times New Roman"/>
          <w:iCs/>
          <w:sz w:val="24"/>
          <w:szCs w:val="24"/>
          <w:lang w:val="lv-LV"/>
        </w:rPr>
        <w:t>īja</w:t>
      </w:r>
      <w:r w:rsidRPr="0064243C">
        <w:rPr>
          <w:rFonts w:ascii="Times New Roman" w:hAnsi="Times New Roman"/>
          <w:iCs/>
          <w:sz w:val="24"/>
          <w:szCs w:val="24"/>
          <w:lang w:val="lv-LV"/>
        </w:rPr>
        <w:t xml:space="preserve">, ka </w:t>
      </w:r>
      <w:r w:rsidR="00DD3365" w:rsidRPr="0064243C">
        <w:rPr>
          <w:rFonts w:ascii="Times New Roman" w:hAnsi="Times New Roman"/>
          <w:iCs/>
          <w:sz w:val="24"/>
          <w:szCs w:val="24"/>
          <w:lang w:val="lv-LV"/>
        </w:rPr>
        <w:t>nepiekrīt atmaksāt par preci samaksāto naudu</w:t>
      </w:r>
      <w:r w:rsidR="00267D5C" w:rsidRPr="0064243C">
        <w:rPr>
          <w:rFonts w:ascii="Times New Roman" w:hAnsi="Times New Roman"/>
          <w:iCs/>
          <w:sz w:val="24"/>
          <w:szCs w:val="24"/>
          <w:lang w:val="lv-LV"/>
        </w:rPr>
        <w:t>, jo patērētāj</w:t>
      </w:r>
      <w:r w:rsidR="00BE6D1F" w:rsidRPr="0064243C">
        <w:rPr>
          <w:rFonts w:ascii="Times New Roman" w:hAnsi="Times New Roman"/>
          <w:iCs/>
          <w:sz w:val="24"/>
          <w:szCs w:val="24"/>
          <w:lang w:val="lv-LV"/>
        </w:rPr>
        <w:t>a</w:t>
      </w:r>
      <w:r w:rsidR="00267D5C" w:rsidRPr="0064243C">
        <w:rPr>
          <w:rFonts w:ascii="Times New Roman" w:hAnsi="Times New Roman"/>
          <w:iCs/>
          <w:sz w:val="24"/>
          <w:szCs w:val="24"/>
          <w:lang w:val="lv-LV"/>
        </w:rPr>
        <w:t xml:space="preserve"> lietoj</w:t>
      </w:r>
      <w:r w:rsidR="00BE6D1F" w:rsidRPr="0064243C">
        <w:rPr>
          <w:rFonts w:ascii="Times New Roman" w:hAnsi="Times New Roman"/>
          <w:iCs/>
          <w:sz w:val="24"/>
          <w:szCs w:val="24"/>
          <w:lang w:val="lv-LV"/>
        </w:rPr>
        <w:t>usi</w:t>
      </w:r>
      <w:r w:rsidR="00267D5C" w:rsidRPr="0064243C">
        <w:rPr>
          <w:rFonts w:ascii="Times New Roman" w:hAnsi="Times New Roman"/>
          <w:iCs/>
          <w:sz w:val="24"/>
          <w:szCs w:val="24"/>
          <w:lang w:val="lv-LV"/>
        </w:rPr>
        <w:t xml:space="preserve"> preci un precei radies nolietojums</w:t>
      </w:r>
      <w:r w:rsidR="004F7947" w:rsidRPr="0064243C">
        <w:rPr>
          <w:rFonts w:ascii="Times New Roman" w:hAnsi="Times New Roman"/>
          <w:iCs/>
          <w:sz w:val="24"/>
          <w:szCs w:val="24"/>
          <w:lang w:val="lv-LV"/>
        </w:rPr>
        <w:t>, kuru sabiedrībai nepieciešams novērst. Sabiedrība piedāvāja atmaksāt</w:t>
      </w:r>
      <w:r w:rsidR="00142FB5" w:rsidRPr="0064243C">
        <w:rPr>
          <w:rFonts w:ascii="Times New Roman" w:hAnsi="Times New Roman"/>
          <w:iCs/>
          <w:sz w:val="24"/>
          <w:szCs w:val="24"/>
          <w:lang w:val="lv-LV"/>
        </w:rPr>
        <w:t xml:space="preserve"> patērētājai</w:t>
      </w:r>
      <w:r w:rsidR="003E248A" w:rsidRPr="0064243C">
        <w:rPr>
          <w:rFonts w:ascii="Times New Roman" w:hAnsi="Times New Roman"/>
          <w:iCs/>
          <w:sz w:val="24"/>
          <w:szCs w:val="24"/>
          <w:lang w:val="lv-LV"/>
        </w:rPr>
        <w:t xml:space="preserve"> par preci</w:t>
      </w:r>
      <w:r w:rsidR="004F7947" w:rsidRPr="0064243C">
        <w:rPr>
          <w:rFonts w:ascii="Times New Roman" w:hAnsi="Times New Roman"/>
          <w:iCs/>
          <w:sz w:val="24"/>
          <w:szCs w:val="24"/>
          <w:lang w:val="lv-LV"/>
        </w:rPr>
        <w:t xml:space="preserve"> 38,74 EUR.</w:t>
      </w:r>
    </w:p>
    <w:p w14:paraId="108ACC19" w14:textId="4A9E926E" w:rsidR="000665C5" w:rsidRPr="0064243C" w:rsidRDefault="000371BE" w:rsidP="00F366A6">
      <w:pPr>
        <w:spacing w:after="0" w:line="240" w:lineRule="auto"/>
        <w:ind w:firstLine="720"/>
        <w:contextualSpacing/>
        <w:jc w:val="both"/>
        <w:rPr>
          <w:rFonts w:ascii="Times New Roman" w:eastAsia="Times New Roman" w:hAnsi="Times New Roman"/>
          <w:sz w:val="24"/>
          <w:szCs w:val="26"/>
          <w:lang w:val="lv-LV"/>
        </w:rPr>
      </w:pPr>
      <w:r w:rsidRPr="00747EE4">
        <w:rPr>
          <w:rFonts w:ascii="Times New Roman" w:eastAsia="Times New Roman" w:hAnsi="Times New Roman"/>
          <w:sz w:val="24"/>
          <w:szCs w:val="26"/>
          <w:lang w:val="lv-LV" w:eastAsia="lv-LV"/>
        </w:rPr>
        <w:t>Komisija</w:t>
      </w:r>
      <w:r w:rsidR="0043529B" w:rsidRPr="00747EE4">
        <w:rPr>
          <w:rFonts w:ascii="Times New Roman" w:eastAsia="Times New Roman" w:hAnsi="Times New Roman"/>
          <w:sz w:val="24"/>
          <w:szCs w:val="26"/>
          <w:lang w:val="lv-LV" w:eastAsia="lv-LV"/>
        </w:rPr>
        <w:t>,</w:t>
      </w:r>
      <w:r w:rsidRPr="00747EE4">
        <w:rPr>
          <w:rFonts w:ascii="Times New Roman" w:eastAsia="Times New Roman" w:hAnsi="Times New Roman"/>
          <w:sz w:val="24"/>
          <w:szCs w:val="26"/>
          <w:lang w:val="lv-LV" w:eastAsia="lv-LV"/>
        </w:rPr>
        <w:t xml:space="preserve"> izvērtējot lietā esošo</w:t>
      </w:r>
      <w:r w:rsidRPr="0064243C">
        <w:rPr>
          <w:rFonts w:ascii="Times New Roman" w:eastAsia="Times New Roman" w:hAnsi="Times New Roman"/>
          <w:sz w:val="24"/>
          <w:szCs w:val="26"/>
          <w:lang w:val="lv-LV" w:eastAsia="lv-LV"/>
        </w:rPr>
        <w:t xml:space="preserve"> dokumentu</w:t>
      </w:r>
      <w:r w:rsidR="00891563" w:rsidRPr="0064243C">
        <w:rPr>
          <w:rFonts w:ascii="Times New Roman" w:eastAsia="Times New Roman" w:hAnsi="Times New Roman"/>
          <w:sz w:val="24"/>
          <w:szCs w:val="26"/>
          <w:lang w:val="lv-LV" w:eastAsia="lv-LV"/>
        </w:rPr>
        <w:t>s</w:t>
      </w:r>
      <w:r w:rsidRPr="0064243C">
        <w:rPr>
          <w:rFonts w:ascii="Times New Roman" w:eastAsia="Times New Roman" w:hAnsi="Times New Roman"/>
          <w:sz w:val="24"/>
          <w:szCs w:val="26"/>
          <w:lang w:val="lv-LV" w:eastAsia="lv-LV"/>
        </w:rPr>
        <w:t>, konstatē, ka patērētāj</w:t>
      </w:r>
      <w:r w:rsidR="00E70878" w:rsidRPr="0064243C">
        <w:rPr>
          <w:rFonts w:ascii="Times New Roman" w:eastAsia="Times New Roman" w:hAnsi="Times New Roman"/>
          <w:sz w:val="24"/>
          <w:szCs w:val="26"/>
          <w:lang w:val="lv-LV" w:eastAsia="lv-LV"/>
        </w:rPr>
        <w:t>a</w:t>
      </w:r>
      <w:r w:rsidRPr="0064243C">
        <w:rPr>
          <w:rFonts w:ascii="Times New Roman" w:eastAsia="Times New Roman" w:hAnsi="Times New Roman"/>
          <w:sz w:val="24"/>
          <w:szCs w:val="26"/>
          <w:lang w:val="lv-LV" w:eastAsia="lv-LV"/>
        </w:rPr>
        <w:t xml:space="preserve"> ir paziņoj</w:t>
      </w:r>
      <w:r w:rsidR="00E9612E" w:rsidRPr="0064243C">
        <w:rPr>
          <w:rFonts w:ascii="Times New Roman" w:eastAsia="Times New Roman" w:hAnsi="Times New Roman"/>
          <w:sz w:val="24"/>
          <w:szCs w:val="26"/>
          <w:lang w:val="lv-LV" w:eastAsia="lv-LV"/>
        </w:rPr>
        <w:t>usi</w:t>
      </w:r>
      <w:r w:rsidRPr="0064243C">
        <w:rPr>
          <w:rFonts w:ascii="Times New Roman" w:eastAsia="Times New Roman" w:hAnsi="Times New Roman"/>
          <w:sz w:val="24"/>
          <w:szCs w:val="26"/>
          <w:lang w:val="lv-LV" w:eastAsia="lv-LV"/>
        </w:rPr>
        <w:t xml:space="preserve"> sabiedrībai par atteikuma tiesību izmantošanu </w:t>
      </w:r>
      <w:r w:rsidR="00103AE8" w:rsidRPr="0064243C">
        <w:rPr>
          <w:rFonts w:ascii="Times New Roman" w:hAnsi="Times New Roman"/>
          <w:color w:val="000000"/>
          <w:sz w:val="24"/>
          <w:szCs w:val="24"/>
          <w:lang w:val="lv-LV"/>
        </w:rPr>
        <w:t>2025.gada 1</w:t>
      </w:r>
      <w:r w:rsidR="00E9612E" w:rsidRPr="0064243C">
        <w:rPr>
          <w:rFonts w:ascii="Times New Roman" w:hAnsi="Times New Roman"/>
          <w:color w:val="000000"/>
          <w:sz w:val="24"/>
          <w:szCs w:val="24"/>
          <w:lang w:val="lv-LV"/>
        </w:rPr>
        <w:t>3</w:t>
      </w:r>
      <w:r w:rsidR="00103AE8" w:rsidRPr="0064243C">
        <w:rPr>
          <w:rFonts w:ascii="Times New Roman" w:hAnsi="Times New Roman"/>
          <w:color w:val="000000"/>
          <w:sz w:val="24"/>
          <w:szCs w:val="24"/>
          <w:lang w:val="lv-LV"/>
        </w:rPr>
        <w:t>.martā</w:t>
      </w:r>
      <w:r w:rsidRPr="0064243C">
        <w:rPr>
          <w:rFonts w:ascii="Times New Roman" w:eastAsia="Times New Roman" w:hAnsi="Times New Roman"/>
          <w:sz w:val="24"/>
          <w:szCs w:val="26"/>
          <w:lang w:val="lv-LV" w:eastAsia="lv-LV"/>
        </w:rPr>
        <w:t>. Līdz ar to patērētāj</w:t>
      </w:r>
      <w:r w:rsidR="00070962" w:rsidRPr="0064243C">
        <w:rPr>
          <w:rFonts w:ascii="Times New Roman" w:eastAsia="Times New Roman" w:hAnsi="Times New Roman"/>
          <w:sz w:val="24"/>
          <w:szCs w:val="26"/>
          <w:lang w:val="lv-LV" w:eastAsia="lv-LV"/>
        </w:rPr>
        <w:t>a</w:t>
      </w:r>
      <w:r w:rsidRPr="0064243C">
        <w:rPr>
          <w:rFonts w:ascii="Times New Roman" w:eastAsia="Times New Roman" w:hAnsi="Times New Roman"/>
          <w:sz w:val="24"/>
          <w:szCs w:val="26"/>
          <w:lang w:val="lv-LV" w:eastAsia="lv-LV"/>
        </w:rPr>
        <w:t xml:space="preserve"> ir izpildīj</w:t>
      </w:r>
      <w:r w:rsidR="00070962" w:rsidRPr="0064243C">
        <w:rPr>
          <w:rFonts w:ascii="Times New Roman" w:eastAsia="Times New Roman" w:hAnsi="Times New Roman"/>
          <w:sz w:val="24"/>
          <w:szCs w:val="26"/>
          <w:lang w:val="lv-LV" w:eastAsia="lv-LV"/>
        </w:rPr>
        <w:t>usi</w:t>
      </w:r>
      <w:r w:rsidRPr="0064243C">
        <w:rPr>
          <w:rFonts w:ascii="Times New Roman" w:eastAsia="Times New Roman" w:hAnsi="Times New Roman"/>
          <w:sz w:val="24"/>
          <w:szCs w:val="26"/>
          <w:lang w:val="lv-LV" w:eastAsia="lv-LV"/>
        </w:rPr>
        <w:t xml:space="preserve"> Ministru kabineta 2014.gada 20.maija noteikumu Nr.255 “Noteikumi par distances līgumu” 19.punktā noteiktās prasības par atteikuma paziņojuma nosūtīšanu 14 dienu laikā no preces saņemšanas dienas.</w:t>
      </w:r>
      <w:r w:rsidR="00F366A6">
        <w:rPr>
          <w:rFonts w:ascii="Times New Roman" w:eastAsia="Times New Roman" w:hAnsi="Times New Roman"/>
          <w:sz w:val="24"/>
          <w:szCs w:val="26"/>
          <w:lang w:val="lv-LV" w:eastAsia="lv-LV"/>
        </w:rPr>
        <w:t xml:space="preserve"> Komisija </w:t>
      </w:r>
      <w:r w:rsidRPr="0064243C">
        <w:rPr>
          <w:rFonts w:ascii="Times New Roman" w:eastAsia="Times New Roman" w:hAnsi="Times New Roman"/>
          <w:sz w:val="24"/>
          <w:szCs w:val="26"/>
          <w:lang w:val="lv-LV" w:eastAsia="lv-LV"/>
        </w:rPr>
        <w:t>secina, ka patērētāja</w:t>
      </w:r>
      <w:r w:rsidR="00777345" w:rsidRPr="0064243C">
        <w:rPr>
          <w:rFonts w:ascii="Times New Roman" w:eastAsia="Times New Roman" w:hAnsi="Times New Roman"/>
          <w:sz w:val="24"/>
          <w:szCs w:val="26"/>
          <w:lang w:val="lv-LV" w:eastAsia="lv-LV"/>
        </w:rPr>
        <w:t>s</w:t>
      </w:r>
      <w:r w:rsidRPr="0064243C">
        <w:rPr>
          <w:rFonts w:ascii="Times New Roman" w:eastAsia="Times New Roman" w:hAnsi="Times New Roman"/>
          <w:sz w:val="24"/>
          <w:szCs w:val="26"/>
          <w:lang w:val="lv-LV" w:eastAsia="lv-LV"/>
        </w:rPr>
        <w:t xml:space="preserve"> izvirzītā prasība par atteikuma tiesību izmantošanu ir pamatota un apmierināma.</w:t>
      </w:r>
      <w:r w:rsidR="00EE581A">
        <w:rPr>
          <w:rFonts w:ascii="Times New Roman" w:eastAsia="Times New Roman" w:hAnsi="Times New Roman"/>
          <w:sz w:val="24"/>
          <w:szCs w:val="26"/>
          <w:lang w:val="lv-LV" w:eastAsia="lv-LV"/>
        </w:rPr>
        <w:t xml:space="preserve"> </w:t>
      </w:r>
    </w:p>
    <w:p w14:paraId="0A777AEC" w14:textId="4C4A2AB9" w:rsidR="00671255" w:rsidRDefault="000371BE" w:rsidP="007F637E">
      <w:pPr>
        <w:spacing w:after="0" w:line="240" w:lineRule="auto"/>
        <w:ind w:firstLine="720"/>
        <w:jc w:val="both"/>
        <w:rPr>
          <w:rFonts w:ascii="Times New Roman" w:eastAsia="Times New Roman" w:hAnsi="Times New Roman"/>
          <w:sz w:val="24"/>
          <w:szCs w:val="26"/>
          <w:lang w:val="lv-LV" w:eastAsia="lv-LV"/>
        </w:rPr>
      </w:pPr>
      <w:r w:rsidRPr="0064243C">
        <w:rPr>
          <w:rFonts w:ascii="Times New Roman" w:eastAsia="Times New Roman" w:hAnsi="Times New Roman"/>
          <w:sz w:val="24"/>
          <w:szCs w:val="26"/>
          <w:lang w:val="lv-LV" w:eastAsia="lv-LV"/>
        </w:rPr>
        <w:t>P</w:t>
      </w:r>
      <w:r w:rsidR="003E0D77">
        <w:rPr>
          <w:rFonts w:ascii="Times New Roman" w:eastAsia="Times New Roman" w:hAnsi="Times New Roman"/>
          <w:sz w:val="24"/>
          <w:szCs w:val="26"/>
          <w:lang w:val="lv-LV" w:eastAsia="lv-LV"/>
        </w:rPr>
        <w:t>atērētāju tiesību aizsardzības likuma (turpmāk – P</w:t>
      </w:r>
      <w:r w:rsidRPr="0064243C">
        <w:rPr>
          <w:rFonts w:ascii="Times New Roman" w:eastAsia="Times New Roman" w:hAnsi="Times New Roman"/>
          <w:sz w:val="24"/>
          <w:szCs w:val="26"/>
          <w:lang w:val="lv-LV" w:eastAsia="lv-LV"/>
        </w:rPr>
        <w:t>TAL</w:t>
      </w:r>
      <w:r w:rsidR="003E0D77">
        <w:rPr>
          <w:rFonts w:ascii="Times New Roman" w:eastAsia="Times New Roman" w:hAnsi="Times New Roman"/>
          <w:sz w:val="24"/>
          <w:szCs w:val="26"/>
          <w:lang w:val="lv-LV" w:eastAsia="lv-LV"/>
        </w:rPr>
        <w:t>)</w:t>
      </w:r>
      <w:r w:rsidRPr="0064243C">
        <w:rPr>
          <w:rFonts w:ascii="Times New Roman" w:eastAsia="Times New Roman" w:hAnsi="Times New Roman"/>
          <w:sz w:val="24"/>
          <w:szCs w:val="26"/>
          <w:lang w:val="lv-LV" w:eastAsia="lv-LV"/>
        </w:rPr>
        <w:t xml:space="preserve"> 12.panta vienpadsmitā daļa paredz, ka patērētājs ir atbildīgs par preces vērtības samazināšanos, ja prece izmantota citā nolūkā, nevis preces rakstura, īpašību un darbības noskaidrošanai. Patērētājs nav atbildīgs par preces vērtības samazināšanos, ja pārdevējs vai pakalpojuma sniedzējs nav viņu informējis par atteikuma tiesībām patērētāju tiesību aizsardzību regulējošos normatīvajos aktos noteiktajā kārtībā.</w:t>
      </w:r>
      <w:r w:rsidR="00EE62FF">
        <w:rPr>
          <w:rFonts w:ascii="Times New Roman" w:eastAsia="Times New Roman" w:hAnsi="Times New Roman"/>
          <w:sz w:val="24"/>
          <w:szCs w:val="26"/>
          <w:lang w:val="lv-LV" w:eastAsia="lv-LV"/>
        </w:rPr>
        <w:t xml:space="preserve"> </w:t>
      </w:r>
      <w:r w:rsidR="008C0788" w:rsidRPr="00311D21">
        <w:rPr>
          <w:rFonts w:ascii="Times New Roman" w:eastAsia="Times New Roman" w:hAnsi="Times New Roman"/>
          <w:sz w:val="24"/>
          <w:szCs w:val="26"/>
          <w:lang w:val="lv-LV" w:eastAsia="lv-LV"/>
        </w:rPr>
        <w:t>Komisija secina</w:t>
      </w:r>
      <w:r w:rsidR="00562DF5">
        <w:rPr>
          <w:rFonts w:ascii="Times New Roman" w:eastAsia="Times New Roman" w:hAnsi="Times New Roman"/>
          <w:sz w:val="24"/>
          <w:szCs w:val="26"/>
          <w:lang w:val="lv-LV" w:eastAsia="lv-LV"/>
        </w:rPr>
        <w:t>,</w:t>
      </w:r>
      <w:r w:rsidR="008C0788" w:rsidRPr="00311D21">
        <w:rPr>
          <w:rFonts w:ascii="Times New Roman" w:eastAsia="Times New Roman" w:hAnsi="Times New Roman"/>
          <w:sz w:val="24"/>
          <w:szCs w:val="26"/>
          <w:lang w:val="lv-LV" w:eastAsia="lv-LV"/>
        </w:rPr>
        <w:t xml:space="preserve"> ka patērētāja pārbaudīja preci</w:t>
      </w:r>
      <w:r w:rsidR="00FB2EA0">
        <w:rPr>
          <w:rFonts w:ascii="Times New Roman" w:eastAsia="Times New Roman" w:hAnsi="Times New Roman"/>
          <w:sz w:val="24"/>
          <w:szCs w:val="26"/>
          <w:lang w:val="lv-LV" w:eastAsia="lv-LV"/>
        </w:rPr>
        <w:t xml:space="preserve"> tādā </w:t>
      </w:r>
      <w:r w:rsidR="00FE0E2C">
        <w:rPr>
          <w:rFonts w:ascii="Times New Roman" w:eastAsia="Times New Roman" w:hAnsi="Times New Roman"/>
          <w:sz w:val="24"/>
          <w:szCs w:val="26"/>
          <w:lang w:val="lv-LV" w:eastAsia="lv-LV"/>
        </w:rPr>
        <w:t>nolūkā</w:t>
      </w:r>
      <w:r w:rsidR="00263208" w:rsidRPr="00311D21">
        <w:rPr>
          <w:rFonts w:ascii="Times New Roman" w:eastAsia="Times New Roman" w:hAnsi="Times New Roman"/>
          <w:sz w:val="24"/>
          <w:szCs w:val="26"/>
          <w:lang w:val="lv-LV" w:eastAsia="lv-LV"/>
        </w:rPr>
        <w:t>, lai noskaidrotu tās īpašības</w:t>
      </w:r>
      <w:r w:rsidR="00E25EBB" w:rsidRPr="00311D21">
        <w:rPr>
          <w:rFonts w:ascii="Times New Roman" w:eastAsia="Times New Roman" w:hAnsi="Times New Roman"/>
          <w:sz w:val="24"/>
          <w:szCs w:val="26"/>
          <w:lang w:val="lv-LV" w:eastAsia="lv-LV"/>
        </w:rPr>
        <w:t xml:space="preserve">, </w:t>
      </w:r>
      <w:r w:rsidR="00E25EBB" w:rsidRPr="00311D21">
        <w:rPr>
          <w:rFonts w:ascii="Times New Roman" w:eastAsia="Times New Roman" w:hAnsi="Times New Roman"/>
          <w:sz w:val="24"/>
          <w:szCs w:val="26"/>
          <w:lang w:val="lv-LV" w:eastAsia="lv-LV"/>
        </w:rPr>
        <w:lastRenderedPageBreak/>
        <w:t xml:space="preserve">turklāt preci patērētāja </w:t>
      </w:r>
      <w:r w:rsidR="00842D43" w:rsidRPr="00311D21">
        <w:rPr>
          <w:rFonts w:ascii="Times New Roman" w:eastAsia="Times New Roman" w:hAnsi="Times New Roman"/>
          <w:sz w:val="24"/>
          <w:szCs w:val="26"/>
          <w:lang w:val="lv-LV" w:eastAsia="lv-LV"/>
        </w:rPr>
        <w:t xml:space="preserve">saņēma </w:t>
      </w:r>
      <w:r w:rsidR="00E25EBB" w:rsidRPr="00311D21">
        <w:rPr>
          <w:rFonts w:ascii="Times New Roman" w:eastAsia="Times New Roman" w:hAnsi="Times New Roman"/>
          <w:sz w:val="24"/>
          <w:szCs w:val="26"/>
          <w:lang w:val="lv-LV" w:eastAsia="lv-LV"/>
        </w:rPr>
        <w:t xml:space="preserve">slapju, līdz ar to patērētājai bija iemesls uzskatīt, ka prece jau </w:t>
      </w:r>
      <w:r w:rsidR="002A755F" w:rsidRPr="00311D21">
        <w:rPr>
          <w:rFonts w:ascii="Times New Roman" w:eastAsia="Times New Roman" w:hAnsi="Times New Roman"/>
          <w:sz w:val="24"/>
          <w:szCs w:val="26"/>
          <w:lang w:val="lv-LV" w:eastAsia="lv-LV"/>
        </w:rPr>
        <w:t>ir iepriekš</w:t>
      </w:r>
      <w:r w:rsidR="00E25EBB" w:rsidRPr="00311D21">
        <w:rPr>
          <w:rFonts w:ascii="Times New Roman" w:eastAsia="Times New Roman" w:hAnsi="Times New Roman"/>
          <w:sz w:val="24"/>
          <w:szCs w:val="26"/>
          <w:lang w:val="lv-LV" w:eastAsia="lv-LV"/>
        </w:rPr>
        <w:t xml:space="preserve"> pārbaudīta.</w:t>
      </w:r>
      <w:r w:rsidR="00671255" w:rsidRPr="00671255">
        <w:rPr>
          <w:rFonts w:ascii="Times New Roman" w:eastAsia="Times New Roman" w:hAnsi="Times New Roman"/>
          <w:sz w:val="24"/>
          <w:szCs w:val="26"/>
          <w:lang w:val="lv-LV" w:eastAsia="lv-LV"/>
        </w:rPr>
        <w:t xml:space="preserve"> </w:t>
      </w:r>
    </w:p>
    <w:p w14:paraId="3223D92F" w14:textId="7EAB3E06" w:rsidR="00442160" w:rsidRPr="0064243C" w:rsidRDefault="00671255" w:rsidP="000665C5">
      <w:pPr>
        <w:spacing w:after="0" w:line="240" w:lineRule="auto"/>
        <w:ind w:firstLine="720"/>
        <w:jc w:val="both"/>
        <w:rPr>
          <w:rFonts w:ascii="Times New Roman" w:eastAsia="Times New Roman" w:hAnsi="Times New Roman"/>
          <w:sz w:val="24"/>
          <w:szCs w:val="26"/>
          <w:lang w:val="lv-LV" w:eastAsia="lv-LV"/>
        </w:rPr>
      </w:pPr>
      <w:r w:rsidRPr="0064243C">
        <w:rPr>
          <w:rFonts w:ascii="Times New Roman" w:eastAsia="Times New Roman" w:hAnsi="Times New Roman"/>
          <w:sz w:val="24"/>
          <w:szCs w:val="26"/>
          <w:lang w:val="lv-LV" w:eastAsia="lv-LV"/>
        </w:rPr>
        <w:t>Komisija nepiekrīt sabiedrībai par norādīto preces nolietojuma pakāpi</w:t>
      </w:r>
      <w:r>
        <w:rPr>
          <w:rFonts w:ascii="Times New Roman" w:eastAsia="Times New Roman" w:hAnsi="Times New Roman"/>
          <w:sz w:val="24"/>
          <w:szCs w:val="26"/>
          <w:lang w:val="lv-LV" w:eastAsia="lv-LV"/>
        </w:rPr>
        <w:t xml:space="preserve">. </w:t>
      </w:r>
      <w:r w:rsidRPr="00D1390B">
        <w:rPr>
          <w:rFonts w:ascii="Times New Roman" w:eastAsia="Times New Roman" w:hAnsi="Times New Roman"/>
          <w:sz w:val="24"/>
          <w:szCs w:val="26"/>
          <w:lang w:val="lv-LV" w:eastAsia="lv-LV"/>
        </w:rPr>
        <w:t>Sabiedrība nav pamatojusi un iesniegusi pierādījumus, kāds cenas samazinājums būtu piemērojams precei par šādu preces nolietojumu.</w:t>
      </w:r>
    </w:p>
    <w:p w14:paraId="491E8671" w14:textId="26A9AC3A" w:rsidR="00442160" w:rsidRPr="0064243C" w:rsidRDefault="000371BE">
      <w:pPr>
        <w:spacing w:after="0" w:line="240" w:lineRule="auto"/>
        <w:ind w:firstLine="720"/>
        <w:jc w:val="both"/>
        <w:rPr>
          <w:rFonts w:ascii="Times New Roman" w:eastAsia="Times New Roman" w:hAnsi="Times New Roman"/>
          <w:sz w:val="24"/>
          <w:szCs w:val="26"/>
          <w:lang w:val="lv-LV" w:eastAsia="lv-LV"/>
        </w:rPr>
      </w:pPr>
      <w:r w:rsidRPr="0064243C">
        <w:rPr>
          <w:rFonts w:ascii="Times New Roman" w:eastAsia="Times New Roman" w:hAnsi="Times New Roman"/>
          <w:sz w:val="24"/>
          <w:szCs w:val="26"/>
          <w:lang w:val="lv-LV" w:eastAsia="lv-LV"/>
        </w:rPr>
        <w:t>PTAL 12.panta sestā daļa paredz, ka pārdevējs vai pakalpojuma sniedzējs bez nepamatotas kavēšanās, bet ne vēlāk kā 14 dienu laikā no dienas, kad saskaņā ar šā panta otro daļu saņēmis informāciju par patērētāja lēmumu atkāpties no līguma, atmaksā patērētājam viņa samaksāto naudas summu, tajā skaitā patērētāja samaksātos piegādes izdevumus, līdz ar to sabiedrībai ir jāatmaksā patērētāja</w:t>
      </w:r>
      <w:r w:rsidR="00842374">
        <w:rPr>
          <w:rFonts w:ascii="Times New Roman" w:eastAsia="Times New Roman" w:hAnsi="Times New Roman"/>
          <w:sz w:val="24"/>
          <w:szCs w:val="26"/>
          <w:lang w:val="lv-LV" w:eastAsia="lv-LV"/>
        </w:rPr>
        <w:t>i</w:t>
      </w:r>
      <w:r w:rsidRPr="0064243C">
        <w:rPr>
          <w:rFonts w:ascii="Times New Roman" w:eastAsia="Times New Roman" w:hAnsi="Times New Roman"/>
          <w:sz w:val="24"/>
          <w:szCs w:val="26"/>
          <w:lang w:val="lv-LV" w:eastAsia="lv-LV"/>
        </w:rPr>
        <w:t xml:space="preserve"> samaksātā naudas summa</w:t>
      </w:r>
      <w:r w:rsidR="00343E16" w:rsidRPr="0064243C">
        <w:rPr>
          <w:rFonts w:ascii="Times New Roman" w:eastAsia="Times New Roman" w:hAnsi="Times New Roman"/>
          <w:sz w:val="24"/>
          <w:szCs w:val="26"/>
          <w:lang w:val="lv-LV" w:eastAsia="lv-LV"/>
        </w:rPr>
        <w:t>.</w:t>
      </w:r>
      <w:r w:rsidR="008E1E31" w:rsidRPr="0064243C">
        <w:rPr>
          <w:rFonts w:ascii="Times New Roman" w:eastAsia="Times New Roman" w:hAnsi="Times New Roman"/>
          <w:sz w:val="24"/>
          <w:szCs w:val="26"/>
          <w:lang w:val="lv-LV" w:eastAsia="lv-LV"/>
        </w:rPr>
        <w:t xml:space="preserve"> Komisija norāda, ka </w:t>
      </w:r>
      <w:r w:rsidR="000546BC" w:rsidRPr="0064243C">
        <w:rPr>
          <w:rFonts w:ascii="Times New Roman" w:eastAsia="Times New Roman" w:hAnsi="Times New Roman"/>
          <w:sz w:val="24"/>
          <w:szCs w:val="26"/>
          <w:lang w:val="lv-LV" w:eastAsia="lv-LV"/>
        </w:rPr>
        <w:t xml:space="preserve">patērētājai nav jāorganizē preces nosūtīšana sabiedrībai, jo patērētāja </w:t>
      </w:r>
      <w:r w:rsidR="000546BC" w:rsidRPr="0064243C">
        <w:rPr>
          <w:rFonts w:ascii="Times New Roman" w:hAnsi="Times New Roman"/>
          <w:sz w:val="24"/>
          <w:szCs w:val="24"/>
          <w:lang w:val="lv-LV"/>
        </w:rPr>
        <w:t xml:space="preserve">2025.gada 17.martā jau nosūtīja preci atpakaļ sabiedrībai, </w:t>
      </w:r>
      <w:r w:rsidR="00682FBB" w:rsidRPr="0064243C">
        <w:rPr>
          <w:rFonts w:ascii="Times New Roman" w:hAnsi="Times New Roman"/>
          <w:sz w:val="24"/>
          <w:szCs w:val="24"/>
          <w:lang w:val="lv-LV"/>
        </w:rPr>
        <w:t xml:space="preserve">tādējādi izpildot pienākumu atgriezt preci pārdevējam, </w:t>
      </w:r>
      <w:r w:rsidR="000546BC" w:rsidRPr="0064243C">
        <w:rPr>
          <w:rFonts w:ascii="Times New Roman" w:hAnsi="Times New Roman"/>
          <w:sz w:val="24"/>
          <w:szCs w:val="24"/>
          <w:lang w:val="lv-LV"/>
        </w:rPr>
        <w:t>taču sabiedrība preci nepieņēma.</w:t>
      </w:r>
      <w:r w:rsidR="00682FBB" w:rsidRPr="0064243C">
        <w:rPr>
          <w:rFonts w:ascii="Times New Roman" w:hAnsi="Times New Roman"/>
          <w:sz w:val="24"/>
          <w:szCs w:val="24"/>
          <w:lang w:val="lv-LV"/>
        </w:rPr>
        <w:t xml:space="preserve"> Patērētājai ir pienākums preci atdot sabiedrībai, taču </w:t>
      </w:r>
      <w:r w:rsidR="00C26E62" w:rsidRPr="0064243C">
        <w:rPr>
          <w:rFonts w:ascii="Times New Roman" w:hAnsi="Times New Roman"/>
          <w:sz w:val="24"/>
          <w:szCs w:val="24"/>
          <w:lang w:val="lv-LV"/>
        </w:rPr>
        <w:t xml:space="preserve">preces </w:t>
      </w:r>
      <w:r w:rsidR="00D077FC" w:rsidRPr="0064243C">
        <w:rPr>
          <w:rFonts w:ascii="Times New Roman" w:hAnsi="Times New Roman"/>
          <w:sz w:val="24"/>
          <w:szCs w:val="24"/>
          <w:lang w:val="lv-LV"/>
        </w:rPr>
        <w:t>nosūtīšanu ir jāorganizē sabiedrībai.</w:t>
      </w:r>
      <w:r w:rsidR="000546BC" w:rsidRPr="0064243C">
        <w:rPr>
          <w:rFonts w:ascii="Times New Roman" w:hAnsi="Times New Roman"/>
          <w:sz w:val="24"/>
          <w:szCs w:val="24"/>
          <w:lang w:val="lv-LV"/>
        </w:rPr>
        <w:t xml:space="preserve"> </w:t>
      </w:r>
    </w:p>
    <w:p w14:paraId="2AF486FC" w14:textId="77777777" w:rsidR="000371BE" w:rsidRPr="0064243C" w:rsidRDefault="000371BE">
      <w:pPr>
        <w:spacing w:after="0" w:line="240" w:lineRule="auto"/>
        <w:ind w:firstLine="720"/>
        <w:jc w:val="both"/>
        <w:rPr>
          <w:rFonts w:ascii="Times New Roman" w:eastAsia="Times New Roman" w:hAnsi="Times New Roman"/>
          <w:sz w:val="24"/>
          <w:szCs w:val="26"/>
          <w:lang w:val="lv-LV" w:eastAsia="lv-LV"/>
        </w:rPr>
      </w:pPr>
    </w:p>
    <w:p w14:paraId="331887E6" w14:textId="19E15A1F" w:rsidR="00442160" w:rsidRPr="0064243C" w:rsidRDefault="000371BE">
      <w:pPr>
        <w:spacing w:after="0" w:line="240" w:lineRule="auto"/>
        <w:ind w:firstLine="720"/>
        <w:jc w:val="both"/>
        <w:rPr>
          <w:rFonts w:ascii="Times New Roman" w:eastAsia="Times New Roman" w:hAnsi="Times New Roman"/>
          <w:sz w:val="24"/>
          <w:szCs w:val="26"/>
          <w:lang w:val="lv-LV" w:eastAsia="lv-LV"/>
        </w:rPr>
      </w:pPr>
      <w:r w:rsidRPr="0064243C">
        <w:rPr>
          <w:rFonts w:ascii="Times New Roman" w:eastAsia="Times New Roman" w:hAnsi="Times New Roman"/>
          <w:sz w:val="24"/>
          <w:szCs w:val="26"/>
          <w:lang w:val="lv-LV" w:eastAsia="lv-LV"/>
        </w:rPr>
        <w:t xml:space="preserve">Ņemot vērā iepriekš minēto, Komisija, pamatojoties uz PTAL 12.panta pirmo, otro,  sesto </w:t>
      </w:r>
      <w:r w:rsidR="00AA11D4">
        <w:rPr>
          <w:rFonts w:ascii="Times New Roman" w:eastAsia="Times New Roman" w:hAnsi="Times New Roman"/>
          <w:sz w:val="24"/>
          <w:szCs w:val="26"/>
          <w:lang w:val="lv-LV" w:eastAsia="lv-LV"/>
        </w:rPr>
        <w:t xml:space="preserve">un vienpadsmito </w:t>
      </w:r>
      <w:r w:rsidRPr="0064243C">
        <w:rPr>
          <w:rFonts w:ascii="Times New Roman" w:eastAsia="Times New Roman" w:hAnsi="Times New Roman"/>
          <w:sz w:val="24"/>
          <w:szCs w:val="26"/>
          <w:lang w:val="lv-LV" w:eastAsia="lv-LV"/>
        </w:rPr>
        <w:t>daļu, 26.</w:t>
      </w:r>
      <w:r w:rsidRPr="0064243C">
        <w:rPr>
          <w:rFonts w:ascii="Times New Roman" w:eastAsia="Times New Roman" w:hAnsi="Times New Roman"/>
          <w:sz w:val="24"/>
          <w:szCs w:val="26"/>
          <w:vertAlign w:val="superscript"/>
          <w:lang w:val="lv-LV" w:eastAsia="lv-LV"/>
        </w:rPr>
        <w:t xml:space="preserve">3 </w:t>
      </w:r>
      <w:r w:rsidRPr="0064243C">
        <w:rPr>
          <w:rFonts w:ascii="Times New Roman" w:eastAsia="Times New Roman" w:hAnsi="Times New Roman"/>
          <w:sz w:val="24"/>
          <w:szCs w:val="26"/>
          <w:lang w:val="lv-LV" w:eastAsia="lv-LV"/>
        </w:rPr>
        <w:t>panta pirmo daļu, 26.</w:t>
      </w:r>
      <w:r w:rsidRPr="0064243C">
        <w:rPr>
          <w:rFonts w:ascii="Times New Roman" w:eastAsia="Times New Roman" w:hAnsi="Times New Roman"/>
          <w:sz w:val="24"/>
          <w:szCs w:val="26"/>
          <w:vertAlign w:val="superscript"/>
          <w:lang w:val="lv-LV" w:eastAsia="lv-LV"/>
        </w:rPr>
        <w:t xml:space="preserve">4 </w:t>
      </w:r>
      <w:r w:rsidRPr="0064243C">
        <w:rPr>
          <w:rFonts w:ascii="Times New Roman" w:eastAsia="Times New Roman" w:hAnsi="Times New Roman"/>
          <w:sz w:val="24"/>
          <w:szCs w:val="26"/>
          <w:lang w:val="lv-LV" w:eastAsia="lv-LV"/>
        </w:rPr>
        <w:t>panta pirmo un otro daļu, 26.</w:t>
      </w:r>
      <w:r w:rsidRPr="0064243C">
        <w:rPr>
          <w:rFonts w:ascii="Times New Roman" w:eastAsia="Times New Roman" w:hAnsi="Times New Roman"/>
          <w:sz w:val="24"/>
          <w:szCs w:val="26"/>
          <w:vertAlign w:val="superscript"/>
          <w:lang w:val="lv-LV" w:eastAsia="lv-LV"/>
        </w:rPr>
        <w:t xml:space="preserve">11 </w:t>
      </w:r>
      <w:r w:rsidRPr="0064243C">
        <w:rPr>
          <w:rFonts w:ascii="Times New Roman" w:eastAsia="Times New Roman" w:hAnsi="Times New Roman"/>
          <w:sz w:val="24"/>
          <w:szCs w:val="26"/>
          <w:lang w:val="lv-LV" w:eastAsia="lv-LV"/>
        </w:rPr>
        <w:t>panta pirmo daļu, 26.</w:t>
      </w:r>
      <w:r w:rsidRPr="0064243C">
        <w:rPr>
          <w:rFonts w:ascii="Times New Roman" w:eastAsia="Times New Roman" w:hAnsi="Times New Roman"/>
          <w:sz w:val="24"/>
          <w:szCs w:val="26"/>
          <w:vertAlign w:val="superscript"/>
          <w:lang w:val="lv-LV" w:eastAsia="lv-LV"/>
        </w:rPr>
        <w:t xml:space="preserve">12 </w:t>
      </w:r>
      <w:r w:rsidRPr="0064243C">
        <w:rPr>
          <w:rFonts w:ascii="Times New Roman" w:eastAsia="Times New Roman" w:hAnsi="Times New Roman"/>
          <w:sz w:val="24"/>
          <w:szCs w:val="26"/>
          <w:lang w:val="lv-LV" w:eastAsia="lv-LV"/>
        </w:rPr>
        <w:t>panta pirmo daļu, Ministru kabineta 2014.gada 20.maija noteikumu Nr.255 “Noteikumi par distances līgumu” 19.punktu,</w:t>
      </w:r>
    </w:p>
    <w:p w14:paraId="745C1F11" w14:textId="77777777" w:rsidR="00442160" w:rsidRPr="0064243C" w:rsidRDefault="000371BE">
      <w:pPr>
        <w:widowControl/>
        <w:spacing w:after="0" w:line="240" w:lineRule="auto"/>
        <w:jc w:val="center"/>
        <w:rPr>
          <w:rFonts w:ascii="Times New Roman" w:eastAsia="Times New Roman" w:hAnsi="Times New Roman"/>
          <w:b/>
          <w:sz w:val="24"/>
          <w:szCs w:val="26"/>
          <w:lang w:val="lv-LV" w:eastAsia="lv-LV"/>
        </w:rPr>
      </w:pPr>
      <w:r w:rsidRPr="0064243C">
        <w:rPr>
          <w:rFonts w:ascii="Times New Roman" w:eastAsia="Times New Roman" w:hAnsi="Times New Roman"/>
          <w:b/>
          <w:sz w:val="24"/>
          <w:szCs w:val="26"/>
          <w:lang w:val="lv-LV" w:eastAsia="lv-LV"/>
        </w:rPr>
        <w:t>nolemj:</w:t>
      </w:r>
    </w:p>
    <w:p w14:paraId="0D20CC16" w14:textId="77777777" w:rsidR="00442160" w:rsidRPr="0064243C" w:rsidRDefault="00442160">
      <w:pPr>
        <w:widowControl/>
        <w:spacing w:after="0" w:line="240" w:lineRule="auto"/>
        <w:jc w:val="both"/>
        <w:rPr>
          <w:rFonts w:ascii="Times New Roman" w:eastAsia="Times New Roman" w:hAnsi="Times New Roman"/>
          <w:b/>
          <w:sz w:val="24"/>
          <w:szCs w:val="26"/>
          <w:lang w:val="lv-LV" w:eastAsia="lv-LV"/>
        </w:rPr>
      </w:pPr>
    </w:p>
    <w:p w14:paraId="3E4213AD" w14:textId="34D8807A" w:rsidR="00442160" w:rsidRPr="0064243C" w:rsidRDefault="000371BE">
      <w:pPr>
        <w:widowControl/>
        <w:spacing w:after="0" w:line="240" w:lineRule="auto"/>
        <w:jc w:val="both"/>
        <w:rPr>
          <w:rFonts w:ascii="Times New Roman" w:hAnsi="Times New Roman"/>
          <w:sz w:val="24"/>
          <w:szCs w:val="24"/>
          <w:lang w:val="lv-LV" w:eastAsia="lv-LV"/>
        </w:rPr>
      </w:pPr>
      <w:r w:rsidRPr="0064243C">
        <w:rPr>
          <w:rFonts w:ascii="Times New Roman" w:eastAsia="Times New Roman" w:hAnsi="Times New Roman"/>
          <w:sz w:val="24"/>
          <w:szCs w:val="26"/>
          <w:lang w:val="lv-LV" w:eastAsia="lv-LV"/>
        </w:rPr>
        <w:t xml:space="preserve">apmierināt </w:t>
      </w:r>
      <w:r w:rsidR="00BC6889">
        <w:rPr>
          <w:rFonts w:ascii="Times New Roman" w:hAnsi="Times New Roman"/>
          <w:sz w:val="24"/>
          <w:szCs w:val="24"/>
          <w:lang w:val="lv-LV" w:eastAsia="lv-LV"/>
        </w:rPr>
        <w:t>patērētājas</w:t>
      </w:r>
      <w:r w:rsidR="00246C4D" w:rsidRPr="0064243C">
        <w:rPr>
          <w:rFonts w:ascii="Times New Roman" w:eastAsia="Times New Roman" w:hAnsi="Times New Roman"/>
          <w:sz w:val="24"/>
          <w:szCs w:val="26"/>
          <w:lang w:val="lv-LV" w:eastAsia="lv-LV"/>
        </w:rPr>
        <w:t xml:space="preserve"> </w:t>
      </w:r>
      <w:r w:rsidRPr="0064243C">
        <w:rPr>
          <w:rFonts w:ascii="Times New Roman" w:eastAsia="Times New Roman" w:hAnsi="Times New Roman"/>
          <w:sz w:val="24"/>
          <w:szCs w:val="26"/>
          <w:lang w:val="lv-LV" w:eastAsia="lv-LV"/>
        </w:rPr>
        <w:t>prasību par atteikuma tiesību izmantošanu.</w:t>
      </w:r>
    </w:p>
    <w:p w14:paraId="07F9A9B8" w14:textId="559A86B2" w:rsidR="00442160" w:rsidRPr="0064243C" w:rsidRDefault="000371BE">
      <w:pPr>
        <w:widowControl/>
        <w:spacing w:after="0" w:line="240" w:lineRule="auto"/>
        <w:jc w:val="both"/>
        <w:rPr>
          <w:rFonts w:ascii="Times New Roman" w:eastAsia="Times New Roman" w:hAnsi="Times New Roman"/>
          <w:sz w:val="24"/>
          <w:szCs w:val="26"/>
          <w:lang w:val="lv-LV" w:eastAsia="lv-LV"/>
        </w:rPr>
      </w:pPr>
      <w:r w:rsidRPr="0064243C">
        <w:rPr>
          <w:rFonts w:ascii="Times New Roman" w:eastAsia="Times New Roman" w:hAnsi="Times New Roman"/>
          <w:sz w:val="24"/>
          <w:szCs w:val="26"/>
          <w:lang w:val="lv-LV" w:eastAsia="lv-LV"/>
        </w:rPr>
        <w:t>SIA “</w:t>
      </w:r>
      <w:r w:rsidR="0040762A" w:rsidRPr="0064243C">
        <w:rPr>
          <w:rFonts w:ascii="Times New Roman" w:hAnsi="Times New Roman"/>
          <w:sz w:val="24"/>
          <w:szCs w:val="24"/>
          <w:lang w:val="lv-LV" w:eastAsia="lv-LV"/>
        </w:rPr>
        <w:t>vienmer.lv</w:t>
      </w:r>
      <w:r w:rsidRPr="0064243C">
        <w:rPr>
          <w:rFonts w:ascii="Times New Roman" w:eastAsia="Times New Roman" w:hAnsi="Times New Roman"/>
          <w:sz w:val="24"/>
          <w:szCs w:val="26"/>
          <w:lang w:val="lv-LV" w:eastAsia="lv-LV"/>
        </w:rPr>
        <w:t xml:space="preserve">” atmaksāt </w:t>
      </w:r>
      <w:r w:rsidR="00BC6889">
        <w:rPr>
          <w:rFonts w:ascii="Times New Roman" w:hAnsi="Times New Roman"/>
          <w:sz w:val="24"/>
          <w:szCs w:val="24"/>
          <w:lang w:val="lv-LV" w:eastAsia="lv-LV"/>
        </w:rPr>
        <w:t>patērētājai</w:t>
      </w:r>
      <w:r w:rsidR="00E06EE9" w:rsidRPr="0064243C">
        <w:rPr>
          <w:rFonts w:ascii="Times New Roman" w:eastAsia="Times New Roman" w:hAnsi="Times New Roman"/>
          <w:sz w:val="24"/>
          <w:szCs w:val="26"/>
          <w:lang w:val="lv-LV" w:eastAsia="lv-LV"/>
        </w:rPr>
        <w:t xml:space="preserve"> </w:t>
      </w:r>
      <w:r w:rsidR="00003112" w:rsidRPr="0064243C">
        <w:rPr>
          <w:rFonts w:ascii="Times New Roman" w:hAnsi="Times New Roman"/>
          <w:sz w:val="24"/>
          <w:szCs w:val="24"/>
          <w:lang w:eastAsia="lv-LV"/>
        </w:rPr>
        <w:t>132,50</w:t>
      </w:r>
      <w:r w:rsidRPr="0064243C">
        <w:rPr>
          <w:rFonts w:ascii="Times New Roman" w:hAnsi="Times New Roman"/>
          <w:sz w:val="24"/>
          <w:szCs w:val="24"/>
          <w:lang w:val="lv-LV"/>
        </w:rPr>
        <w:t xml:space="preserve"> </w:t>
      </w:r>
      <w:r w:rsidRPr="0064243C">
        <w:rPr>
          <w:rFonts w:ascii="Times New Roman" w:eastAsia="Times New Roman" w:hAnsi="Times New Roman"/>
          <w:sz w:val="24"/>
          <w:szCs w:val="26"/>
          <w:lang w:val="lv-LV" w:eastAsia="lv-LV"/>
        </w:rPr>
        <w:t>EUR.</w:t>
      </w:r>
    </w:p>
    <w:p w14:paraId="0FF0B178" w14:textId="77777777" w:rsidR="00442160" w:rsidRPr="0064243C" w:rsidRDefault="00442160">
      <w:pPr>
        <w:widowControl/>
        <w:spacing w:after="0" w:line="240" w:lineRule="auto"/>
        <w:jc w:val="both"/>
        <w:rPr>
          <w:rFonts w:ascii="Times New Roman" w:eastAsia="Times New Roman" w:hAnsi="Times New Roman"/>
          <w:sz w:val="24"/>
          <w:szCs w:val="26"/>
          <w:lang w:val="lv-LV" w:eastAsia="lv-LV"/>
        </w:rPr>
      </w:pPr>
    </w:p>
    <w:p w14:paraId="1FD4EFDC" w14:textId="77777777" w:rsidR="00442160" w:rsidRPr="0064243C" w:rsidRDefault="000371BE">
      <w:pPr>
        <w:widowControl/>
        <w:spacing w:after="0" w:line="240" w:lineRule="auto"/>
        <w:jc w:val="both"/>
        <w:rPr>
          <w:rFonts w:ascii="Times New Roman" w:eastAsia="Times New Roman" w:hAnsi="Times New Roman"/>
          <w:sz w:val="24"/>
          <w:szCs w:val="26"/>
          <w:lang w:val="lv-LV" w:eastAsia="lv-LV"/>
        </w:rPr>
      </w:pPr>
      <w:r w:rsidRPr="0064243C">
        <w:rPr>
          <w:rFonts w:ascii="Times New Roman" w:eastAsia="Times New Roman" w:hAnsi="Times New Roman"/>
          <w:sz w:val="24"/>
          <w:szCs w:val="26"/>
          <w:lang w:val="lv-LV" w:eastAsia="lv-LV"/>
        </w:rPr>
        <w:t>Saskaņā ar PTAL 26.</w:t>
      </w:r>
      <w:r w:rsidRPr="0064243C">
        <w:rPr>
          <w:rFonts w:ascii="Times New Roman" w:eastAsia="Times New Roman" w:hAnsi="Times New Roman"/>
          <w:sz w:val="24"/>
          <w:szCs w:val="26"/>
          <w:vertAlign w:val="superscript"/>
          <w:lang w:val="lv-LV" w:eastAsia="lv-LV"/>
        </w:rPr>
        <w:t>12</w:t>
      </w:r>
      <w:r w:rsidRPr="0064243C">
        <w:rPr>
          <w:rFonts w:ascii="Times New Roman" w:eastAsia="Times New Roman" w:hAnsi="Times New Roman"/>
          <w:sz w:val="24"/>
          <w:szCs w:val="26"/>
          <w:lang w:val="lv-LV" w:eastAsia="lv-LV"/>
        </w:rPr>
        <w:t xml:space="preserve"> panta piekto daļu Komisijas lēmumam ir ieteikuma raksturs un tas nav apstrīdams vai pārsūdzams.</w:t>
      </w:r>
    </w:p>
    <w:p w14:paraId="4702854A" w14:textId="77777777" w:rsidR="00442160" w:rsidRPr="0064243C" w:rsidRDefault="000371BE">
      <w:pPr>
        <w:widowControl/>
        <w:shd w:val="clear" w:color="auto" w:fill="FFFFFF"/>
        <w:spacing w:after="0" w:line="240" w:lineRule="auto"/>
        <w:jc w:val="both"/>
        <w:rPr>
          <w:rFonts w:ascii="Times New Roman" w:eastAsia="Times New Roman" w:hAnsi="Times New Roman"/>
          <w:color w:val="000000"/>
          <w:sz w:val="24"/>
          <w:szCs w:val="26"/>
          <w:lang w:val="lv-LV" w:eastAsia="lv-LV"/>
        </w:rPr>
      </w:pPr>
      <w:r w:rsidRPr="0064243C">
        <w:rPr>
          <w:rFonts w:ascii="Times New Roman" w:eastAsia="Times New Roman" w:hAnsi="Times New Roman"/>
          <w:color w:val="000000"/>
          <w:sz w:val="24"/>
          <w:szCs w:val="26"/>
          <w:lang w:val="lv-LV" w:eastAsia="lv-LV"/>
        </w:rPr>
        <w:t>Saskaņā ar PTAL 26.</w:t>
      </w:r>
      <w:r w:rsidRPr="0064243C">
        <w:rPr>
          <w:rFonts w:ascii="Times New Roman" w:eastAsia="Times New Roman" w:hAnsi="Times New Roman"/>
          <w:color w:val="000000"/>
          <w:sz w:val="24"/>
          <w:szCs w:val="26"/>
          <w:vertAlign w:val="superscript"/>
          <w:lang w:val="lv-LV" w:eastAsia="lv-LV"/>
        </w:rPr>
        <w:t>12 </w:t>
      </w:r>
      <w:r w:rsidRPr="0064243C">
        <w:rPr>
          <w:rFonts w:ascii="Times New Roman" w:eastAsia="Times New Roman" w:hAnsi="Times New Roman"/>
          <w:color w:val="000000"/>
          <w:sz w:val="24"/>
          <w:szCs w:val="26"/>
          <w:lang w:val="lv-LV" w:eastAsia="lv-LV"/>
        </w:rPr>
        <w:t>panta septīto daļu Komisijas lēmums ir labprātīgi izpildāms 30 dienu laikā no tā spēkā stāšanās dienas.</w:t>
      </w:r>
    </w:p>
    <w:p w14:paraId="46C054D4" w14:textId="77777777" w:rsidR="00442160" w:rsidRPr="0064243C" w:rsidRDefault="00442160">
      <w:pPr>
        <w:widowControl/>
        <w:shd w:val="clear" w:color="auto" w:fill="FFFFFF"/>
        <w:spacing w:after="0" w:line="240" w:lineRule="auto"/>
        <w:jc w:val="both"/>
        <w:rPr>
          <w:rFonts w:ascii="Times New Roman" w:eastAsia="Times New Roman" w:hAnsi="Times New Roman"/>
          <w:color w:val="000000"/>
          <w:sz w:val="24"/>
          <w:szCs w:val="26"/>
          <w:lang w:val="lv-LV" w:eastAsia="lv-LV"/>
        </w:rPr>
      </w:pPr>
    </w:p>
    <w:p w14:paraId="5B8326E6" w14:textId="77777777" w:rsidR="00442160" w:rsidRPr="0064243C" w:rsidRDefault="000371BE">
      <w:pPr>
        <w:widowControl/>
        <w:shd w:val="clear" w:color="auto" w:fill="FFFFFF"/>
        <w:spacing w:after="0" w:line="240" w:lineRule="auto"/>
        <w:jc w:val="both"/>
        <w:rPr>
          <w:rFonts w:ascii="Times New Roman" w:eastAsia="Times New Roman" w:hAnsi="Times New Roman"/>
          <w:color w:val="000000"/>
          <w:sz w:val="24"/>
          <w:szCs w:val="26"/>
          <w:lang w:val="lv-LV" w:eastAsia="lv-LV"/>
        </w:rPr>
      </w:pPr>
      <w:r w:rsidRPr="0064243C">
        <w:rPr>
          <w:rFonts w:ascii="Times New Roman" w:hAnsi="Times New Roman"/>
          <w:b/>
          <w:i/>
          <w:spacing w:val="-4"/>
          <w:sz w:val="24"/>
          <w:szCs w:val="26"/>
          <w:lang w:val="lv-LV"/>
        </w:rPr>
        <w:t>Šis dokuments ir parakstīts ar drošu elektronisko parakstu un satur laika zīmogu.</w:t>
      </w:r>
    </w:p>
    <w:p w14:paraId="5178363F" w14:textId="77777777" w:rsidR="00442160" w:rsidRPr="0064243C" w:rsidRDefault="00442160">
      <w:pPr>
        <w:widowControl/>
        <w:spacing w:after="0" w:line="240" w:lineRule="auto"/>
        <w:ind w:firstLine="720"/>
        <w:jc w:val="both"/>
        <w:rPr>
          <w:rFonts w:ascii="Times New Roman" w:eastAsia="Times New Roman" w:hAnsi="Times New Roman"/>
          <w:sz w:val="24"/>
          <w:szCs w:val="26"/>
          <w:lang w:val="lv-LV" w:eastAsia="lv-LV"/>
        </w:rPr>
      </w:pPr>
    </w:p>
    <w:p w14:paraId="0BC5EFEC" w14:textId="5D056273" w:rsidR="00442160" w:rsidRDefault="000371BE">
      <w:pPr>
        <w:widowControl/>
        <w:spacing w:after="0" w:line="240" w:lineRule="auto"/>
        <w:jc w:val="both"/>
        <w:rPr>
          <w:rFonts w:ascii="Times New Roman" w:eastAsia="Times New Roman" w:hAnsi="Times New Roman"/>
          <w:sz w:val="24"/>
          <w:szCs w:val="26"/>
          <w:lang w:val="lv-LV" w:eastAsia="lv-LV"/>
        </w:rPr>
      </w:pPr>
      <w:r w:rsidRPr="0064243C">
        <w:rPr>
          <w:rFonts w:ascii="Times New Roman" w:eastAsia="Times New Roman" w:hAnsi="Times New Roman"/>
          <w:sz w:val="24"/>
          <w:szCs w:val="26"/>
          <w:lang w:val="lv-LV" w:eastAsia="lv-LV"/>
        </w:rPr>
        <w:t>Komisijas priekšsēdētāj</w:t>
      </w:r>
      <w:r w:rsidR="00662148" w:rsidRPr="0064243C">
        <w:rPr>
          <w:rFonts w:ascii="Times New Roman" w:eastAsia="Times New Roman" w:hAnsi="Times New Roman"/>
          <w:sz w:val="24"/>
          <w:szCs w:val="26"/>
          <w:lang w:val="lv-LV" w:eastAsia="lv-LV"/>
        </w:rPr>
        <w:t>a</w:t>
      </w:r>
      <w:r w:rsidRPr="0064243C">
        <w:rPr>
          <w:rFonts w:ascii="Times New Roman" w:eastAsia="Times New Roman" w:hAnsi="Times New Roman"/>
          <w:sz w:val="24"/>
          <w:szCs w:val="26"/>
          <w:lang w:val="lv-LV" w:eastAsia="lv-LV"/>
        </w:rPr>
        <w:tab/>
      </w:r>
      <w:r w:rsidRPr="0064243C">
        <w:rPr>
          <w:rFonts w:ascii="Times New Roman" w:eastAsia="Times New Roman" w:hAnsi="Times New Roman"/>
          <w:sz w:val="24"/>
          <w:szCs w:val="26"/>
          <w:lang w:val="lv-LV" w:eastAsia="lv-LV"/>
        </w:rPr>
        <w:tab/>
      </w:r>
      <w:r w:rsidRPr="0064243C">
        <w:rPr>
          <w:rFonts w:ascii="Times New Roman" w:eastAsia="Times New Roman" w:hAnsi="Times New Roman"/>
          <w:sz w:val="24"/>
          <w:szCs w:val="26"/>
          <w:lang w:val="lv-LV" w:eastAsia="lv-LV"/>
        </w:rPr>
        <w:tab/>
      </w:r>
      <w:r w:rsidRPr="0064243C">
        <w:rPr>
          <w:rFonts w:ascii="Times New Roman" w:eastAsia="Times New Roman" w:hAnsi="Times New Roman"/>
          <w:sz w:val="24"/>
          <w:szCs w:val="26"/>
          <w:lang w:val="lv-LV" w:eastAsia="lv-LV"/>
        </w:rPr>
        <w:tab/>
        <w:t xml:space="preserve">                     </w:t>
      </w:r>
      <w:proofErr w:type="spellStart"/>
      <w:r w:rsidR="00225A56" w:rsidRPr="0064243C">
        <w:rPr>
          <w:rFonts w:ascii="Times New Roman" w:eastAsia="Times New Roman" w:hAnsi="Times New Roman"/>
          <w:sz w:val="24"/>
          <w:szCs w:val="26"/>
          <w:lang w:val="lv-LV" w:eastAsia="lv-LV"/>
        </w:rPr>
        <w:t>M.Vētra</w:t>
      </w:r>
      <w:proofErr w:type="spellEnd"/>
      <w:r>
        <w:rPr>
          <w:rFonts w:ascii="Times New Roman" w:eastAsia="Times New Roman" w:hAnsi="Times New Roman"/>
          <w:sz w:val="24"/>
          <w:szCs w:val="26"/>
          <w:lang w:val="lv-LV" w:eastAsia="lv-LV"/>
        </w:rPr>
        <w:t xml:space="preserve"> </w:t>
      </w:r>
    </w:p>
    <w:p w14:paraId="4391ECD4" w14:textId="77777777" w:rsidR="00442160" w:rsidRDefault="00442160">
      <w:pPr>
        <w:widowControl/>
        <w:spacing w:after="0" w:line="240" w:lineRule="auto"/>
        <w:jc w:val="both"/>
        <w:rPr>
          <w:rFonts w:ascii="Times New Roman" w:eastAsia="Times New Roman" w:hAnsi="Times New Roman"/>
          <w:b/>
          <w:sz w:val="24"/>
          <w:szCs w:val="26"/>
          <w:lang w:val="lv-LV" w:eastAsia="lv-LV"/>
        </w:rPr>
      </w:pPr>
    </w:p>
    <w:p w14:paraId="50374E6A" w14:textId="77777777" w:rsidR="00442160" w:rsidRDefault="00442160">
      <w:pPr>
        <w:widowControl/>
        <w:tabs>
          <w:tab w:val="left" w:pos="7797"/>
        </w:tabs>
        <w:spacing w:after="0" w:line="240" w:lineRule="auto"/>
        <w:jc w:val="both"/>
        <w:rPr>
          <w:rFonts w:ascii="Times New Roman" w:eastAsia="Times New Roman" w:hAnsi="Times New Roman"/>
          <w:sz w:val="24"/>
          <w:szCs w:val="24"/>
          <w:lang w:val="lv-LV"/>
        </w:rPr>
      </w:pPr>
    </w:p>
    <w:p w14:paraId="74C82AB2" w14:textId="77777777" w:rsidR="00442160" w:rsidRDefault="00442160">
      <w:pPr>
        <w:widowControl/>
        <w:tabs>
          <w:tab w:val="left" w:pos="7797"/>
        </w:tabs>
        <w:spacing w:after="0" w:line="240" w:lineRule="auto"/>
        <w:jc w:val="both"/>
        <w:rPr>
          <w:rFonts w:ascii="Times New Roman" w:eastAsia="Times New Roman" w:hAnsi="Times New Roman"/>
          <w:sz w:val="24"/>
          <w:szCs w:val="24"/>
          <w:lang w:val="lv-LV"/>
        </w:rPr>
      </w:pPr>
    </w:p>
    <w:sectPr w:rsidR="00442160">
      <w:footerReference w:type="default" r:id="rId10"/>
      <w:headerReference w:type="first" r:id="rId11"/>
      <w:pgSz w:w="11906" w:h="16838"/>
      <w:pgMar w:top="1134" w:right="1134" w:bottom="1134" w:left="1701" w:header="709" w:footer="709"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E18AB" w14:textId="77777777" w:rsidR="00494E14" w:rsidRDefault="00494E14">
      <w:pPr>
        <w:spacing w:after="0" w:line="240" w:lineRule="auto"/>
      </w:pPr>
      <w:r>
        <w:separator/>
      </w:r>
    </w:p>
  </w:endnote>
  <w:endnote w:type="continuationSeparator" w:id="0">
    <w:p w14:paraId="1814F41D" w14:textId="77777777" w:rsidR="00494E14" w:rsidRDefault="00494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150653"/>
      <w:docPartObj>
        <w:docPartGallery w:val="Page Numbers (Bottom of Page)"/>
        <w:docPartUnique/>
      </w:docPartObj>
    </w:sdtPr>
    <w:sdtEndPr/>
    <w:sdtContent>
      <w:p w14:paraId="0C823123" w14:textId="5068F465" w:rsidR="00442160" w:rsidRDefault="000371BE">
        <w:pPr>
          <w:pStyle w:val="Footer"/>
          <w:jc w:val="center"/>
        </w:pPr>
        <w:r>
          <w:fldChar w:fldCharType="begin"/>
        </w:r>
        <w:r>
          <w:instrText>PAGE</w:instrText>
        </w:r>
        <w:r>
          <w:fldChar w:fldCharType="separate"/>
        </w:r>
        <w:r w:rsidR="00506677">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3E9D1" w14:textId="77777777" w:rsidR="00494E14" w:rsidRDefault="00494E14">
      <w:pPr>
        <w:spacing w:after="0" w:line="240" w:lineRule="auto"/>
      </w:pPr>
      <w:r>
        <w:separator/>
      </w:r>
    </w:p>
  </w:footnote>
  <w:footnote w:type="continuationSeparator" w:id="0">
    <w:p w14:paraId="12F38E03" w14:textId="77777777" w:rsidR="00494E14" w:rsidRDefault="00494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1342" w14:textId="77777777" w:rsidR="00442160" w:rsidRDefault="00442160">
    <w:pPr>
      <w:pStyle w:val="Header"/>
      <w:jc w:val="both"/>
      <w:rPr>
        <w:rFonts w:ascii="Times New Roman" w:hAnsi="Times New Roman"/>
        <w:sz w:val="24"/>
        <w:szCs w:val="24"/>
      </w:rPr>
    </w:pPr>
  </w:p>
  <w:p w14:paraId="55BE801A" w14:textId="77777777" w:rsidR="00442160" w:rsidRDefault="00442160">
    <w:pPr>
      <w:pStyle w:val="Header"/>
      <w:jc w:val="both"/>
      <w:rPr>
        <w:rFonts w:ascii="Times New Roman" w:hAnsi="Times New Roman"/>
        <w:sz w:val="24"/>
        <w:szCs w:val="24"/>
      </w:rPr>
    </w:pPr>
  </w:p>
  <w:p w14:paraId="084536F9" w14:textId="77777777" w:rsidR="00442160" w:rsidRDefault="00442160">
    <w:pPr>
      <w:pStyle w:val="Header"/>
      <w:jc w:val="both"/>
      <w:rPr>
        <w:rFonts w:ascii="Times New Roman" w:hAnsi="Times New Roman"/>
        <w:sz w:val="24"/>
        <w:szCs w:val="24"/>
      </w:rPr>
    </w:pPr>
  </w:p>
  <w:p w14:paraId="625A938B" w14:textId="77777777" w:rsidR="00442160" w:rsidRDefault="00442160">
    <w:pPr>
      <w:pStyle w:val="Header"/>
      <w:jc w:val="both"/>
      <w:rPr>
        <w:rFonts w:ascii="Times New Roman" w:hAnsi="Times New Roman"/>
        <w:sz w:val="24"/>
        <w:szCs w:val="24"/>
      </w:rPr>
    </w:pPr>
  </w:p>
  <w:p w14:paraId="47DB3854" w14:textId="77777777" w:rsidR="00442160" w:rsidRDefault="000371BE">
    <w:pPr>
      <w:tabs>
        <w:tab w:val="center" w:pos="4320"/>
        <w:tab w:val="right" w:pos="8640"/>
      </w:tabs>
      <w:spacing w:after="0" w:line="240" w:lineRule="auto"/>
      <w:jc w:val="center"/>
      <w:rPr>
        <w:rFonts w:ascii="Times New Roman" w:hAnsi="Times New Roman"/>
        <w:sz w:val="32"/>
        <w:szCs w:val="32"/>
      </w:rPr>
    </w:pPr>
    <w:r>
      <w:rPr>
        <w:noProof/>
        <w:lang w:val="lv-LV" w:eastAsia="lv-LV"/>
      </w:rPr>
      <mc:AlternateContent>
        <mc:Choice Requires="wps">
          <w:drawing>
            <wp:anchor distT="0" distB="0" distL="0" distR="0" simplePos="0" relativeHeight="2" behindDoc="1" locked="0" layoutInCell="0" allowOverlap="1" wp14:anchorId="561685D9" wp14:editId="3919CA6C">
              <wp:simplePos x="0" y="0"/>
              <wp:positionH relativeFrom="column">
                <wp:posOffset>489585</wp:posOffset>
              </wp:positionH>
              <wp:positionV relativeFrom="paragraph">
                <wp:posOffset>218440</wp:posOffset>
              </wp:positionV>
              <wp:extent cx="5144135" cy="19685"/>
              <wp:effectExtent l="0" t="38100" r="57150" b="76200"/>
              <wp:wrapNone/>
              <wp:docPr id="1" name="Straight Connector 7"/>
              <wp:cNvGraphicFramePr/>
              <a:graphic xmlns:a="http://schemas.openxmlformats.org/drawingml/2006/main">
                <a:graphicData uri="http://schemas.microsoft.com/office/word/2010/wordprocessingShape">
                  <wps:wsp>
                    <wps:cNvCnPr/>
                    <wps:spPr>
                      <a:xfrm flipV="1">
                        <a:off x="0" y="0"/>
                        <a:ext cx="5143680" cy="19080"/>
                      </a:xfrm>
                      <a:prstGeom prst="line">
                        <a:avLst/>
                      </a:prstGeom>
                      <a:ln w="12700">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12BB7542" id="Straight Connector 7" o:spid="_x0000_s1026" style="position:absolute;flip:y;z-index:-503316478;visibility:visible;mso-wrap-style:square;mso-wrap-distance-left:0;mso-wrap-distance-top:0;mso-wrap-distance-right:0;mso-wrap-distance-bottom:0;mso-position-horizontal:absolute;mso-position-horizontal-relative:text;mso-position-vertical:absolute;mso-position-vertical-relative:text" from="38.55pt,17.2pt" to="443.6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" o:allowincell="f" strokeweight="1pt">
              <v:stroke joinstyle="miter"/>
            </v:line>
          </w:pict>
        </mc:Fallback>
      </mc:AlternateContent>
    </w:r>
    <w:r>
      <w:rPr>
        <w:rFonts w:ascii="Times New Roman" w:hAnsi="Times New Roman"/>
        <w:sz w:val="32"/>
        <w:szCs w:val="32"/>
      </w:rPr>
      <w:t>PATĒRĒTĀJU STRĪDU RISINĀŠANAS KOMISIJA</w:t>
    </w:r>
  </w:p>
  <w:p w14:paraId="400CB985" w14:textId="77777777" w:rsidR="00442160" w:rsidRDefault="000371BE">
    <w:pPr>
      <w:spacing w:before="120" w:after="0" w:line="240" w:lineRule="auto"/>
      <w:ind w:left="23" w:right="-45"/>
      <w:jc w:val="center"/>
      <w:rPr>
        <w:rFonts w:ascii="Times New Roman" w:eastAsia="Times New Roman" w:hAnsi="Times New Roman"/>
        <w:sz w:val="17"/>
        <w:szCs w:val="17"/>
      </w:rPr>
    </w:pPr>
    <w:proofErr w:type="spellStart"/>
    <w:r>
      <w:rPr>
        <w:rFonts w:ascii="Times New Roman" w:eastAsia="Times New Roman" w:hAnsi="Times New Roman"/>
        <w:color w:val="231F20"/>
        <w:sz w:val="17"/>
        <w:szCs w:val="17"/>
      </w:rPr>
      <w:t>Brīvības</w:t>
    </w:r>
    <w:proofErr w:type="spellEnd"/>
    <w:r>
      <w:rPr>
        <w:rFonts w:ascii="Times New Roman" w:eastAsia="Times New Roman" w:hAnsi="Times New Roman"/>
        <w:color w:val="231F20"/>
        <w:sz w:val="17"/>
        <w:szCs w:val="17"/>
      </w:rPr>
      <w:t xml:space="preserve"> </w:t>
    </w:r>
    <w:proofErr w:type="spellStart"/>
    <w:r>
      <w:rPr>
        <w:rFonts w:ascii="Times New Roman" w:eastAsia="Times New Roman" w:hAnsi="Times New Roman"/>
        <w:color w:val="231F20"/>
        <w:sz w:val="17"/>
        <w:szCs w:val="17"/>
      </w:rPr>
      <w:t>iela</w:t>
    </w:r>
    <w:proofErr w:type="spellEnd"/>
    <w:r>
      <w:rPr>
        <w:rFonts w:ascii="Times New Roman" w:eastAsia="Times New Roman" w:hAnsi="Times New Roman"/>
        <w:color w:val="231F20"/>
        <w:sz w:val="17"/>
        <w:szCs w:val="17"/>
      </w:rPr>
      <w:t xml:space="preserve"> 55, </w:t>
    </w:r>
    <w:proofErr w:type="spellStart"/>
    <w:r>
      <w:rPr>
        <w:rFonts w:ascii="Times New Roman" w:eastAsia="Times New Roman" w:hAnsi="Times New Roman"/>
        <w:color w:val="231F20"/>
        <w:sz w:val="17"/>
        <w:szCs w:val="17"/>
      </w:rPr>
      <w:t>Rīga</w:t>
    </w:r>
    <w:proofErr w:type="spellEnd"/>
    <w:r>
      <w:rPr>
        <w:rFonts w:ascii="Times New Roman" w:eastAsia="Times New Roman" w:hAnsi="Times New Roman"/>
        <w:color w:val="231F20"/>
        <w:sz w:val="17"/>
        <w:szCs w:val="17"/>
      </w:rPr>
      <w:t xml:space="preserve">, LV-1010, </w:t>
    </w:r>
    <w:proofErr w:type="spellStart"/>
    <w:r>
      <w:rPr>
        <w:rFonts w:ascii="Times New Roman" w:eastAsia="Times New Roman" w:hAnsi="Times New Roman"/>
        <w:color w:val="231F20"/>
        <w:sz w:val="17"/>
        <w:szCs w:val="17"/>
      </w:rPr>
      <w:t>tālr</w:t>
    </w:r>
    <w:proofErr w:type="spellEnd"/>
    <w:r>
      <w:rPr>
        <w:rFonts w:ascii="Times New Roman" w:eastAsia="Times New Roman" w:hAnsi="Times New Roman"/>
        <w:color w:val="231F20"/>
        <w:sz w:val="17"/>
        <w:szCs w:val="17"/>
      </w:rPr>
      <w:t xml:space="preserve">. 67388624, </w:t>
    </w:r>
    <w:proofErr w:type="spellStart"/>
    <w:r>
      <w:rPr>
        <w:rFonts w:ascii="Times New Roman" w:eastAsia="Times New Roman" w:hAnsi="Times New Roman"/>
        <w:color w:val="231F20"/>
        <w:sz w:val="17"/>
        <w:szCs w:val="17"/>
      </w:rPr>
      <w:t>fakss</w:t>
    </w:r>
    <w:proofErr w:type="spellEnd"/>
    <w:r>
      <w:rPr>
        <w:rFonts w:ascii="Times New Roman" w:eastAsia="Times New Roman" w:hAnsi="Times New Roman"/>
        <w:color w:val="231F20"/>
        <w:sz w:val="17"/>
        <w:szCs w:val="17"/>
      </w:rPr>
      <w:t xml:space="preserve"> 67388634, e-pasts pasts@ptac.gov.lv, www.ptac.gov.lv</w:t>
    </w:r>
  </w:p>
  <w:p w14:paraId="4335F656" w14:textId="77777777" w:rsidR="00442160" w:rsidRDefault="00442160">
    <w:pPr>
      <w:pStyle w:val="Header"/>
      <w:jc w:val="both"/>
      <w:rPr>
        <w:rFonts w:ascii="Times New Roman" w:hAnsi="Times New Roman"/>
        <w:sz w:val="24"/>
        <w:szCs w:val="24"/>
      </w:rPr>
    </w:pPr>
  </w:p>
  <w:p w14:paraId="083824FA" w14:textId="77777777" w:rsidR="00442160" w:rsidRDefault="00442160">
    <w:pPr>
      <w:pStyle w:val="Header"/>
      <w:jc w:val="both"/>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160"/>
    <w:rsid w:val="00003112"/>
    <w:rsid w:val="00004EBE"/>
    <w:rsid w:val="00022721"/>
    <w:rsid w:val="00035971"/>
    <w:rsid w:val="000371BE"/>
    <w:rsid w:val="00044599"/>
    <w:rsid w:val="000512B4"/>
    <w:rsid w:val="00052A94"/>
    <w:rsid w:val="000546BC"/>
    <w:rsid w:val="0006490B"/>
    <w:rsid w:val="000665C5"/>
    <w:rsid w:val="00070962"/>
    <w:rsid w:val="000A0EAC"/>
    <w:rsid w:val="000C15A0"/>
    <w:rsid w:val="000D34C9"/>
    <w:rsid w:val="000E3055"/>
    <w:rsid w:val="000F326B"/>
    <w:rsid w:val="000F450B"/>
    <w:rsid w:val="00103AE8"/>
    <w:rsid w:val="001143A1"/>
    <w:rsid w:val="0011631E"/>
    <w:rsid w:val="00124C9C"/>
    <w:rsid w:val="00127016"/>
    <w:rsid w:val="00142FB5"/>
    <w:rsid w:val="0014520A"/>
    <w:rsid w:val="00150E52"/>
    <w:rsid w:val="00164F58"/>
    <w:rsid w:val="0019080B"/>
    <w:rsid w:val="001A01F8"/>
    <w:rsid w:val="001B0A67"/>
    <w:rsid w:val="001B7057"/>
    <w:rsid w:val="00204202"/>
    <w:rsid w:val="00225A56"/>
    <w:rsid w:val="00226977"/>
    <w:rsid w:val="002372D2"/>
    <w:rsid w:val="00244165"/>
    <w:rsid w:val="00246C4D"/>
    <w:rsid w:val="00263208"/>
    <w:rsid w:val="0026769A"/>
    <w:rsid w:val="00267D5C"/>
    <w:rsid w:val="002A755F"/>
    <w:rsid w:val="002B683D"/>
    <w:rsid w:val="002C0022"/>
    <w:rsid w:val="002E0845"/>
    <w:rsid w:val="002F7726"/>
    <w:rsid w:val="00311717"/>
    <w:rsid w:val="00311D21"/>
    <w:rsid w:val="00314E12"/>
    <w:rsid w:val="00341BE4"/>
    <w:rsid w:val="00343E16"/>
    <w:rsid w:val="00345DEC"/>
    <w:rsid w:val="00363E26"/>
    <w:rsid w:val="00367119"/>
    <w:rsid w:val="00367E1F"/>
    <w:rsid w:val="0037281D"/>
    <w:rsid w:val="003935F5"/>
    <w:rsid w:val="003C144D"/>
    <w:rsid w:val="003C5BD5"/>
    <w:rsid w:val="003D2FB7"/>
    <w:rsid w:val="003D43E2"/>
    <w:rsid w:val="003D4586"/>
    <w:rsid w:val="003E0D77"/>
    <w:rsid w:val="003E248A"/>
    <w:rsid w:val="003F2F6E"/>
    <w:rsid w:val="0040762A"/>
    <w:rsid w:val="0043529B"/>
    <w:rsid w:val="00442160"/>
    <w:rsid w:val="00442E21"/>
    <w:rsid w:val="00445479"/>
    <w:rsid w:val="00481DA6"/>
    <w:rsid w:val="00483EEC"/>
    <w:rsid w:val="00485118"/>
    <w:rsid w:val="00494E14"/>
    <w:rsid w:val="00495596"/>
    <w:rsid w:val="004A73F5"/>
    <w:rsid w:val="004D66AE"/>
    <w:rsid w:val="004F7947"/>
    <w:rsid w:val="00506677"/>
    <w:rsid w:val="005132AC"/>
    <w:rsid w:val="005271C9"/>
    <w:rsid w:val="0053254C"/>
    <w:rsid w:val="00534BE2"/>
    <w:rsid w:val="00557EF0"/>
    <w:rsid w:val="00562DF5"/>
    <w:rsid w:val="005A41F2"/>
    <w:rsid w:val="005D5C7D"/>
    <w:rsid w:val="005D5EC7"/>
    <w:rsid w:val="006004EF"/>
    <w:rsid w:val="006330A1"/>
    <w:rsid w:val="00633608"/>
    <w:rsid w:val="00636A52"/>
    <w:rsid w:val="0064243C"/>
    <w:rsid w:val="006434F1"/>
    <w:rsid w:val="00647643"/>
    <w:rsid w:val="00662148"/>
    <w:rsid w:val="00671255"/>
    <w:rsid w:val="00682FBB"/>
    <w:rsid w:val="006A7876"/>
    <w:rsid w:val="006B0AA2"/>
    <w:rsid w:val="006B1921"/>
    <w:rsid w:val="006D1AEE"/>
    <w:rsid w:val="006D3502"/>
    <w:rsid w:val="006E6DCA"/>
    <w:rsid w:val="006F4736"/>
    <w:rsid w:val="007043B6"/>
    <w:rsid w:val="00725536"/>
    <w:rsid w:val="007426EB"/>
    <w:rsid w:val="00747EE4"/>
    <w:rsid w:val="00750BDF"/>
    <w:rsid w:val="00761E95"/>
    <w:rsid w:val="00773D73"/>
    <w:rsid w:val="00777345"/>
    <w:rsid w:val="007861AE"/>
    <w:rsid w:val="007947C7"/>
    <w:rsid w:val="007E51A5"/>
    <w:rsid w:val="007F4F8B"/>
    <w:rsid w:val="007F637E"/>
    <w:rsid w:val="00800C29"/>
    <w:rsid w:val="00800DD1"/>
    <w:rsid w:val="0083221F"/>
    <w:rsid w:val="0084202A"/>
    <w:rsid w:val="00842374"/>
    <w:rsid w:val="00842D43"/>
    <w:rsid w:val="00853560"/>
    <w:rsid w:val="00860FC1"/>
    <w:rsid w:val="00862293"/>
    <w:rsid w:val="00885506"/>
    <w:rsid w:val="00891563"/>
    <w:rsid w:val="00892C41"/>
    <w:rsid w:val="008A4CC6"/>
    <w:rsid w:val="008C0788"/>
    <w:rsid w:val="008C24A4"/>
    <w:rsid w:val="008E1E31"/>
    <w:rsid w:val="008E553B"/>
    <w:rsid w:val="008E717F"/>
    <w:rsid w:val="008F4360"/>
    <w:rsid w:val="008F4362"/>
    <w:rsid w:val="008F724F"/>
    <w:rsid w:val="0090724B"/>
    <w:rsid w:val="00910994"/>
    <w:rsid w:val="009160DC"/>
    <w:rsid w:val="00917164"/>
    <w:rsid w:val="009304CA"/>
    <w:rsid w:val="00931244"/>
    <w:rsid w:val="00954622"/>
    <w:rsid w:val="00954ABC"/>
    <w:rsid w:val="00954FDC"/>
    <w:rsid w:val="009571DA"/>
    <w:rsid w:val="009602F8"/>
    <w:rsid w:val="00980C8E"/>
    <w:rsid w:val="00994EB5"/>
    <w:rsid w:val="009B2FDD"/>
    <w:rsid w:val="009B6646"/>
    <w:rsid w:val="009D789D"/>
    <w:rsid w:val="009E1B28"/>
    <w:rsid w:val="009E2783"/>
    <w:rsid w:val="009E79BB"/>
    <w:rsid w:val="009F297A"/>
    <w:rsid w:val="00A04126"/>
    <w:rsid w:val="00A050F8"/>
    <w:rsid w:val="00A053B8"/>
    <w:rsid w:val="00A131E1"/>
    <w:rsid w:val="00A21058"/>
    <w:rsid w:val="00A26855"/>
    <w:rsid w:val="00A40818"/>
    <w:rsid w:val="00A47B85"/>
    <w:rsid w:val="00A6787A"/>
    <w:rsid w:val="00A82705"/>
    <w:rsid w:val="00A919F3"/>
    <w:rsid w:val="00A97DA9"/>
    <w:rsid w:val="00AA11D4"/>
    <w:rsid w:val="00AD1C90"/>
    <w:rsid w:val="00B03A1D"/>
    <w:rsid w:val="00B05DAB"/>
    <w:rsid w:val="00B108E8"/>
    <w:rsid w:val="00B150CE"/>
    <w:rsid w:val="00B3176D"/>
    <w:rsid w:val="00B80B82"/>
    <w:rsid w:val="00B82D32"/>
    <w:rsid w:val="00BB1CDD"/>
    <w:rsid w:val="00BB2A3A"/>
    <w:rsid w:val="00BB7C1D"/>
    <w:rsid w:val="00BC1BEB"/>
    <w:rsid w:val="00BC1ED9"/>
    <w:rsid w:val="00BC57DD"/>
    <w:rsid w:val="00BC6889"/>
    <w:rsid w:val="00BD150C"/>
    <w:rsid w:val="00BE5AAC"/>
    <w:rsid w:val="00BE6D1F"/>
    <w:rsid w:val="00BE7348"/>
    <w:rsid w:val="00C16696"/>
    <w:rsid w:val="00C24EF2"/>
    <w:rsid w:val="00C26E62"/>
    <w:rsid w:val="00C31AAC"/>
    <w:rsid w:val="00C56CAE"/>
    <w:rsid w:val="00C656C2"/>
    <w:rsid w:val="00C701BA"/>
    <w:rsid w:val="00CC0C9B"/>
    <w:rsid w:val="00CE1CAD"/>
    <w:rsid w:val="00D023FE"/>
    <w:rsid w:val="00D03FC0"/>
    <w:rsid w:val="00D077FC"/>
    <w:rsid w:val="00D1390B"/>
    <w:rsid w:val="00D14421"/>
    <w:rsid w:val="00D2565E"/>
    <w:rsid w:val="00D32186"/>
    <w:rsid w:val="00D45AD6"/>
    <w:rsid w:val="00D461AD"/>
    <w:rsid w:val="00D4774F"/>
    <w:rsid w:val="00D53910"/>
    <w:rsid w:val="00D65ECB"/>
    <w:rsid w:val="00D92A3B"/>
    <w:rsid w:val="00D97D51"/>
    <w:rsid w:val="00DA2896"/>
    <w:rsid w:val="00DA3BA4"/>
    <w:rsid w:val="00DB2D1C"/>
    <w:rsid w:val="00DC7310"/>
    <w:rsid w:val="00DD3365"/>
    <w:rsid w:val="00DD67A1"/>
    <w:rsid w:val="00DE4CFF"/>
    <w:rsid w:val="00DE600C"/>
    <w:rsid w:val="00DF018F"/>
    <w:rsid w:val="00E04FCF"/>
    <w:rsid w:val="00E06EE9"/>
    <w:rsid w:val="00E25EBB"/>
    <w:rsid w:val="00E273AD"/>
    <w:rsid w:val="00E356B3"/>
    <w:rsid w:val="00E70878"/>
    <w:rsid w:val="00E72AEF"/>
    <w:rsid w:val="00E74579"/>
    <w:rsid w:val="00E7785A"/>
    <w:rsid w:val="00E9370E"/>
    <w:rsid w:val="00E9612E"/>
    <w:rsid w:val="00EA6280"/>
    <w:rsid w:val="00EC35F3"/>
    <w:rsid w:val="00ED6228"/>
    <w:rsid w:val="00EE2F99"/>
    <w:rsid w:val="00EE581A"/>
    <w:rsid w:val="00EE62FF"/>
    <w:rsid w:val="00EE7554"/>
    <w:rsid w:val="00EF1179"/>
    <w:rsid w:val="00EF7E6E"/>
    <w:rsid w:val="00F14C84"/>
    <w:rsid w:val="00F366A6"/>
    <w:rsid w:val="00F4140E"/>
    <w:rsid w:val="00F832C8"/>
    <w:rsid w:val="00F931D1"/>
    <w:rsid w:val="00FA45A6"/>
    <w:rsid w:val="00FB2EA0"/>
    <w:rsid w:val="00FC63D7"/>
    <w:rsid w:val="00FD219E"/>
    <w:rsid w:val="00FE0E2C"/>
    <w:rsid w:val="00FF3887"/>
    <w:rsid w:val="00FF606F"/>
    <w:rsid w:val="00FF6185"/>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721E3"/>
  <w15:docId w15:val="{2A890A58-7184-4FAB-AA88-90D43D64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5D6"/>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15277"/>
  </w:style>
  <w:style w:type="character" w:customStyle="1" w:styleId="FooterChar">
    <w:name w:val="Footer Char"/>
    <w:basedOn w:val="DefaultParagraphFont"/>
    <w:link w:val="Footer"/>
    <w:uiPriority w:val="99"/>
    <w:qFormat/>
    <w:rsid w:val="00815277"/>
  </w:style>
  <w:style w:type="character" w:customStyle="1" w:styleId="body1">
    <w:name w:val="body1"/>
    <w:qFormat/>
    <w:rsid w:val="00D21FA6"/>
    <w:rPr>
      <w:rFonts w:ascii="Verdana" w:hAnsi="Verdana"/>
      <w:color w:val="000000"/>
      <w:sz w:val="14"/>
      <w:szCs w:val="14"/>
    </w:rPr>
  </w:style>
  <w:style w:type="character" w:styleId="Hyperlink">
    <w:name w:val="Hyperlink"/>
    <w:uiPriority w:val="99"/>
    <w:unhideWhenUsed/>
    <w:rsid w:val="00D21FA6"/>
    <w:rPr>
      <w:color w:val="0000FF"/>
      <w:u w:val="single"/>
    </w:rPr>
  </w:style>
  <w:style w:type="character" w:customStyle="1" w:styleId="PlainTextChar">
    <w:name w:val="Plain Text Char"/>
    <w:link w:val="PlainText"/>
    <w:uiPriority w:val="99"/>
    <w:semiHidden/>
    <w:qFormat/>
    <w:rsid w:val="00D21FA6"/>
    <w:rPr>
      <w:rFonts w:ascii="Calibri" w:eastAsia="Calibri" w:hAnsi="Calibri" w:cs="Times New Roman"/>
      <w:szCs w:val="21"/>
      <w:lang w:val="lv-LV"/>
    </w:rPr>
  </w:style>
  <w:style w:type="character" w:customStyle="1" w:styleId="BalloonTextChar">
    <w:name w:val="Balloon Text Char"/>
    <w:link w:val="BalloonText"/>
    <w:uiPriority w:val="99"/>
    <w:semiHidden/>
    <w:qFormat/>
    <w:rsid w:val="00030349"/>
    <w:rPr>
      <w:rFonts w:ascii="Tahoma" w:hAnsi="Tahoma" w:cs="Tahoma"/>
      <w:sz w:val="16"/>
      <w:szCs w:val="16"/>
    </w:rPr>
  </w:style>
  <w:style w:type="character" w:styleId="CommentReference">
    <w:name w:val="annotation reference"/>
    <w:basedOn w:val="DefaultParagraphFont"/>
    <w:uiPriority w:val="99"/>
    <w:semiHidden/>
    <w:unhideWhenUsed/>
    <w:qFormat/>
    <w:rsid w:val="00D04CC5"/>
    <w:rPr>
      <w:sz w:val="16"/>
      <w:szCs w:val="16"/>
    </w:rPr>
  </w:style>
  <w:style w:type="character" w:customStyle="1" w:styleId="CommentTextChar">
    <w:name w:val="Comment Text Char"/>
    <w:basedOn w:val="DefaultParagraphFont"/>
    <w:link w:val="CommentText"/>
    <w:uiPriority w:val="99"/>
    <w:qFormat/>
    <w:rsid w:val="00D04CC5"/>
    <w:rPr>
      <w:lang w:val="en-US" w:eastAsia="en-US"/>
    </w:rPr>
  </w:style>
  <w:style w:type="character" w:customStyle="1" w:styleId="CommentSubjectChar">
    <w:name w:val="Comment Subject Char"/>
    <w:basedOn w:val="CommentTextChar"/>
    <w:link w:val="CommentSubject"/>
    <w:uiPriority w:val="99"/>
    <w:semiHidden/>
    <w:qFormat/>
    <w:rsid w:val="00D04CC5"/>
    <w:rPr>
      <w:b/>
      <w:bCs/>
      <w:lang w:val="en-US" w:eastAsia="en-US"/>
    </w:rPr>
  </w:style>
  <w:style w:type="character" w:customStyle="1" w:styleId="UnresolvedMention1">
    <w:name w:val="Unresolved Mention1"/>
    <w:basedOn w:val="DefaultParagraphFont"/>
    <w:uiPriority w:val="99"/>
    <w:semiHidden/>
    <w:unhideWhenUsed/>
    <w:qFormat/>
    <w:rsid w:val="0023603A"/>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paragraph" w:styleId="PlainText">
    <w:name w:val="Plain Text"/>
    <w:basedOn w:val="Normal"/>
    <w:link w:val="PlainTextChar"/>
    <w:uiPriority w:val="99"/>
    <w:semiHidden/>
    <w:unhideWhenUsed/>
    <w:qFormat/>
    <w:rsid w:val="00D21FA6"/>
    <w:pPr>
      <w:widowControl/>
      <w:spacing w:after="0" w:line="240" w:lineRule="auto"/>
    </w:pPr>
    <w:rPr>
      <w:szCs w:val="21"/>
      <w:lang w:val="lv-LV"/>
    </w:rPr>
  </w:style>
  <w:style w:type="paragraph" w:styleId="BalloonText">
    <w:name w:val="Balloon Text"/>
    <w:basedOn w:val="Normal"/>
    <w:link w:val="BalloonTextChar"/>
    <w:uiPriority w:val="99"/>
    <w:semiHidden/>
    <w:unhideWhenUsed/>
    <w:qFormat/>
    <w:rsid w:val="00030349"/>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rsid w:val="00D04CC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D04CC5"/>
    <w:rPr>
      <w:b/>
      <w:bCs/>
    </w:rPr>
  </w:style>
  <w:style w:type="paragraph" w:styleId="ListParagraph">
    <w:name w:val="List Paragraph"/>
    <w:basedOn w:val="Normal"/>
    <w:uiPriority w:val="34"/>
    <w:qFormat/>
    <w:rsid w:val="00DC5AB4"/>
    <w:pPr>
      <w:ind w:left="720"/>
      <w:contextualSpacing/>
    </w:pPr>
  </w:style>
  <w:style w:type="paragraph" w:styleId="Revision">
    <w:name w:val="Revision"/>
    <w:uiPriority w:val="99"/>
    <w:semiHidden/>
    <w:qFormat/>
    <w:rsid w:val="003363D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71b80476-6553-4fae-9c0e-3940b5e7fc6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88C46C1163FF4DB4A3F272E823EDAB" ma:contentTypeVersion="11" ma:contentTypeDescription="Create a new document." ma:contentTypeScope="" ma:versionID="239a51a7f001e764444283d0d722436c">
  <xsd:schema xmlns:xsd="http://www.w3.org/2001/XMLSchema" xmlns:xs="http://www.w3.org/2001/XMLSchema" xmlns:p="http://schemas.microsoft.com/office/2006/metadata/properties" xmlns:ns3="71b80476-6553-4fae-9c0e-3940b5e7fc67" targetNamespace="http://schemas.microsoft.com/office/2006/metadata/properties" ma:root="true" ma:fieldsID="4f53ef42dab9d4afe7166dd52f3751f0" ns3:_="">
    <xsd:import namespace="71b80476-6553-4fae-9c0e-3940b5e7fc67"/>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80476-6553-4fae-9c0e-3940b5e7fc6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5BFBC-E91C-4751-8EF8-08A9048E49C7}">
  <ds:schemaRefs>
    <ds:schemaRef ds:uri="http://schemas.openxmlformats.org/officeDocument/2006/bibliography"/>
  </ds:schemaRefs>
</ds:datastoreItem>
</file>

<file path=customXml/itemProps2.xml><?xml version="1.0" encoding="utf-8"?>
<ds:datastoreItem xmlns:ds="http://schemas.openxmlformats.org/officeDocument/2006/customXml" ds:itemID="{7B55D1A8-AA19-45C9-A976-D71042DDE599}">
  <ds:schemaRefs>
    <ds:schemaRef ds:uri="http://schemas.microsoft.com/office/2006/metadata/properties"/>
    <ds:schemaRef ds:uri="http://schemas.microsoft.com/office/infopath/2007/PartnerControls"/>
    <ds:schemaRef ds:uri="71b80476-6553-4fae-9c0e-3940b5e7fc67"/>
  </ds:schemaRefs>
</ds:datastoreItem>
</file>

<file path=customXml/itemProps3.xml><?xml version="1.0" encoding="utf-8"?>
<ds:datastoreItem xmlns:ds="http://schemas.openxmlformats.org/officeDocument/2006/customXml" ds:itemID="{C13DBFFD-D52A-4D6A-BDAC-56039A06A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80476-6553-4fae-9c0e-3940b5e7f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0C9F3A-5DD6-4996-9D9F-583B9A2AB46E}">
  <ds:schemaRefs>
    <ds:schemaRef ds:uri="http://schemas.microsoft.com/sharepoint/v3/contenttype/forms"/>
  </ds:schemaRefs>
</ds:datastoreItem>
</file>

<file path=docMetadata/LabelInfo.xml><?xml version="1.0" encoding="utf-8"?>
<clbl:labelList xmlns:clbl="http://schemas.microsoft.com/office/2020/mipLabelMetadata">
  <clbl:label id="{d776fea5-7f8f-444d-ab4e-5cffc08995f1}" enabled="0" method="" siteId="{d776fea5-7f8f-444d-ab4e-5cffc08995f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4165</Characters>
  <Application>Microsoft Office Word</Application>
  <DocSecurity>0</DocSecurity>
  <Lines>80</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Arnita Lūse-Grīnberga</dc:creator>
  <dc:description/>
  <cp:lastModifiedBy>Inta Bērante-Sukaruka</cp:lastModifiedBy>
  <cp:revision>2</cp:revision>
  <cp:lastPrinted>2019-07-05T08:18:00Z</cp:lastPrinted>
  <dcterms:created xsi:type="dcterms:W3CDTF">2026-05-29T06:09:00Z</dcterms:created>
  <dcterms:modified xsi:type="dcterms:W3CDTF">2026-05-29T06:09:00Z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0x0101007E88C46C1163FF4DB4A3F272E823EDAB</vt:lpwstr>
  </property>
  <property fmtid="{D5CDD505-2E9C-101B-9397-08002B2CF9AE}" pid="3" name="Created">
    <vt:filetime>2014-11-05T00:00:00Z</vt:filetime>
  </property>
  <property fmtid="{D5CDD505-2E9C-101B-9397-08002B2CF9AE}" pid="4" name="LastSaved">
    <vt:filetime>2014-11-05T00:00:00Z</vt:filetime>
  </property>
</Properties>
</file>