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8DC2" w14:textId="5FEADCDD" w:rsidR="00AA2C08" w:rsidRDefault="00377F88" w:rsidP="00AA2C08">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5316FB19" w14:textId="77777777" w:rsidR="00377F88" w:rsidRPr="00AA2C08" w:rsidRDefault="00377F88" w:rsidP="00AA2C08">
      <w:pPr>
        <w:widowControl/>
        <w:spacing w:after="0" w:line="240" w:lineRule="auto"/>
        <w:ind w:left="5103"/>
        <w:rPr>
          <w:rFonts w:ascii="Times New Roman" w:eastAsia="Times New Roman" w:hAnsi="Times New Roman"/>
          <w:b/>
          <w:sz w:val="24"/>
          <w:szCs w:val="24"/>
          <w:lang w:val="lv-LV"/>
        </w:rPr>
      </w:pPr>
    </w:p>
    <w:p w14:paraId="3CF8F89B" w14:textId="0C2EAF56" w:rsidR="00AA2C08" w:rsidRDefault="00377F88" w:rsidP="00AA2C08">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7AE39D1C" w14:textId="77777777" w:rsidR="00AA2C08" w:rsidRDefault="00AA2C08" w:rsidP="00AA2C08">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57FB23B4" w:rsidR="00963C58" w:rsidRDefault="00BD782B"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19</w:t>
      </w:r>
      <w:r w:rsidR="009A6A52">
        <w:rPr>
          <w:rFonts w:ascii="Times New Roman" w:eastAsia="Times New Roman" w:hAnsi="Times New Roman"/>
          <w:sz w:val="24"/>
          <w:lang w:val="lv-LV" w:eastAsia="lv-LV"/>
        </w:rPr>
        <w:t>.05.2026.</w:t>
      </w:r>
      <w:r w:rsidR="00963C58">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AA2C08">
        <w:rPr>
          <w:rFonts w:ascii="Times New Roman" w:eastAsia="Times New Roman" w:hAnsi="Times New Roman"/>
          <w:sz w:val="24"/>
          <w:lang w:val="lv-LV" w:eastAsia="lv-LV"/>
        </w:rPr>
        <w:t>12</w:t>
      </w:r>
      <w:r w:rsidR="0048798D">
        <w:rPr>
          <w:rFonts w:ascii="Times New Roman" w:eastAsia="Times New Roman" w:hAnsi="Times New Roman"/>
          <w:sz w:val="24"/>
          <w:lang w:val="lv-LV" w:eastAsia="lv-LV"/>
        </w:rPr>
        <w:t>5</w:t>
      </w:r>
      <w:r w:rsidR="00963C58">
        <w:rPr>
          <w:rFonts w:ascii="Times New Roman" w:eastAsia="Times New Roman" w:hAnsi="Times New Roman"/>
          <w:sz w:val="24"/>
          <w:lang w:val="lv-LV" w:eastAsia="lv-LV"/>
        </w:rPr>
        <w:t>-psrk</w:t>
      </w:r>
    </w:p>
    <w:p w14:paraId="1D42A41D" w14:textId="77777777"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0FE23B78" w14:textId="14842AD2" w:rsidR="00161829" w:rsidRPr="00161829" w:rsidRDefault="00963C58" w:rsidP="00161829">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FA270C">
        <w:rPr>
          <w:rFonts w:ascii="Times New Roman" w:eastAsia="Times New Roman" w:hAnsi="Times New Roman"/>
          <w:sz w:val="24"/>
          <w:lang w:val="lv-LV" w:eastAsia="lv-LV"/>
        </w:rPr>
        <w:t xml:space="preserve">Andrejs Vanags </w:t>
      </w:r>
      <w:r>
        <w:rPr>
          <w:rFonts w:ascii="Times New Roman" w:eastAsia="Times New Roman" w:hAnsi="Times New Roman"/>
          <w:sz w:val="24"/>
          <w:lang w:val="lv-LV" w:eastAsia="lv-LV"/>
        </w:rPr>
        <w:t xml:space="preserve">kā patērētāju interešu pārstāvis un </w:t>
      </w:r>
      <w:r w:rsidR="00FA270C">
        <w:rPr>
          <w:rFonts w:ascii="Times New Roman" w:eastAsia="Times New Roman" w:hAnsi="Times New Roman"/>
          <w:sz w:val="24"/>
          <w:lang w:val="lv-LV" w:eastAsia="lv-LV"/>
        </w:rPr>
        <w:t xml:space="preserve">Ilze Pelša </w:t>
      </w:r>
      <w:r>
        <w:rPr>
          <w:rFonts w:ascii="Times New Roman" w:eastAsia="Times New Roman" w:hAnsi="Times New Roman"/>
          <w:sz w:val="24"/>
          <w:lang w:val="lv-LV" w:eastAsia="lv-LV"/>
        </w:rPr>
        <w:t>kā</w:t>
      </w:r>
      <w:r w:rsidR="00A4766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komersantu interešu pārstāv</w:t>
      </w:r>
      <w:r w:rsidR="001718B2">
        <w:rPr>
          <w:rFonts w:ascii="Times New Roman" w:eastAsia="Times New Roman" w:hAnsi="Times New Roman"/>
          <w:sz w:val="24"/>
          <w:lang w:val="lv-LV" w:eastAsia="lv-LV"/>
        </w:rPr>
        <w:t>is</w:t>
      </w:r>
      <w:r w:rsidR="0048798D">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161829" w:rsidRPr="00161829">
        <w:rPr>
          <w:rFonts w:ascii="Times New Roman" w:eastAsia="Times New Roman" w:hAnsi="Times New Roman"/>
          <w:sz w:val="24"/>
          <w:lang w:val="lv-LV" w:eastAsia="lv-LV"/>
        </w:rPr>
        <w:t>patērētāj</w:t>
      </w:r>
      <w:r w:rsidR="00377F88">
        <w:rPr>
          <w:rFonts w:ascii="Times New Roman" w:eastAsia="Times New Roman" w:hAnsi="Times New Roman"/>
          <w:sz w:val="24"/>
          <w:lang w:val="lv-LV" w:eastAsia="lv-LV"/>
        </w:rPr>
        <w:t>u</w:t>
      </w:r>
      <w:r w:rsidR="00161829" w:rsidRPr="00161829">
        <w:rPr>
          <w:rFonts w:ascii="Times New Roman" w:eastAsia="Times New Roman" w:hAnsi="Times New Roman"/>
          <w:sz w:val="24"/>
          <w:lang w:val="lv-LV" w:eastAsia="lv-LV"/>
        </w:rPr>
        <w:t xml:space="preserve"> un saistībā ar telts kvalitāti.</w:t>
      </w:r>
    </w:p>
    <w:p w14:paraId="75101CB8" w14:textId="77777777" w:rsidR="00161829" w:rsidRPr="00161829" w:rsidRDefault="00161829" w:rsidP="00161829">
      <w:pPr>
        <w:widowControl/>
        <w:spacing w:after="0"/>
        <w:jc w:val="both"/>
        <w:rPr>
          <w:rFonts w:ascii="Times New Roman" w:eastAsia="Times New Roman" w:hAnsi="Times New Roman"/>
          <w:sz w:val="24"/>
          <w:lang w:val="lv-LV" w:eastAsia="lv-LV"/>
        </w:rPr>
      </w:pPr>
    </w:p>
    <w:p w14:paraId="062AAC8B" w14:textId="2D6B7CAD" w:rsidR="00161829" w:rsidRPr="00161829" w:rsidRDefault="00161829" w:rsidP="00FA270C">
      <w:pPr>
        <w:widowControl/>
        <w:spacing w:after="0"/>
        <w:ind w:firstLine="720"/>
        <w:jc w:val="both"/>
        <w:rPr>
          <w:rFonts w:ascii="Times New Roman" w:eastAsia="Times New Roman" w:hAnsi="Times New Roman"/>
          <w:sz w:val="24"/>
          <w:lang w:val="lv-LV" w:eastAsia="lv-LV"/>
        </w:rPr>
      </w:pPr>
      <w:r w:rsidRPr="00161829">
        <w:rPr>
          <w:rFonts w:ascii="Times New Roman" w:eastAsia="Times New Roman" w:hAnsi="Times New Roman"/>
          <w:sz w:val="24"/>
          <w:lang w:val="lv-LV" w:eastAsia="lv-LV"/>
        </w:rPr>
        <w:t xml:space="preserve">No lietas materiāliem izriet, ka patērētājs 2025. gada 15. maijā sabiedrības veikalā iegādājās telti </w:t>
      </w:r>
      <w:proofErr w:type="spellStart"/>
      <w:r w:rsidRPr="00161829">
        <w:rPr>
          <w:rFonts w:ascii="Times New Roman" w:eastAsia="Times New Roman" w:hAnsi="Times New Roman"/>
          <w:sz w:val="24"/>
          <w:lang w:val="lv-LV" w:eastAsia="lv-LV"/>
        </w:rPr>
        <w:t>Coleman</w:t>
      </w:r>
      <w:proofErr w:type="spellEnd"/>
      <w:r w:rsidRPr="00161829">
        <w:rPr>
          <w:rFonts w:ascii="Times New Roman" w:eastAsia="Times New Roman" w:hAnsi="Times New Roman"/>
          <w:sz w:val="24"/>
          <w:lang w:val="lv-LV" w:eastAsia="lv-LV"/>
        </w:rPr>
        <w:t xml:space="preserve"> </w:t>
      </w:r>
      <w:proofErr w:type="spellStart"/>
      <w:r w:rsidRPr="00161829">
        <w:rPr>
          <w:rFonts w:ascii="Times New Roman" w:eastAsia="Times New Roman" w:hAnsi="Times New Roman"/>
          <w:sz w:val="24"/>
          <w:lang w:val="lv-LV" w:eastAsia="lv-LV"/>
        </w:rPr>
        <w:t>Oak</w:t>
      </w:r>
      <w:proofErr w:type="spellEnd"/>
      <w:r w:rsidRPr="00161829">
        <w:rPr>
          <w:rFonts w:ascii="Times New Roman" w:eastAsia="Times New Roman" w:hAnsi="Times New Roman"/>
          <w:sz w:val="24"/>
          <w:lang w:val="lv-LV" w:eastAsia="lv-LV"/>
        </w:rPr>
        <w:t xml:space="preserve"> </w:t>
      </w:r>
      <w:proofErr w:type="spellStart"/>
      <w:r w:rsidRPr="00161829">
        <w:rPr>
          <w:rFonts w:ascii="Times New Roman" w:eastAsia="Times New Roman" w:hAnsi="Times New Roman"/>
          <w:sz w:val="24"/>
          <w:lang w:val="lv-LV" w:eastAsia="lv-LV"/>
        </w:rPr>
        <w:t>Canyon</w:t>
      </w:r>
      <w:proofErr w:type="spellEnd"/>
      <w:r w:rsidRPr="00161829">
        <w:rPr>
          <w:rFonts w:ascii="Times New Roman" w:eastAsia="Times New Roman" w:hAnsi="Times New Roman"/>
          <w:sz w:val="24"/>
          <w:lang w:val="lv-LV" w:eastAsia="lv-LV"/>
        </w:rPr>
        <w:t xml:space="preserve"> 4 </w:t>
      </w:r>
      <w:proofErr w:type="spellStart"/>
      <w:r w:rsidRPr="00161829">
        <w:rPr>
          <w:rFonts w:ascii="Times New Roman" w:eastAsia="Times New Roman" w:hAnsi="Times New Roman"/>
          <w:sz w:val="24"/>
          <w:lang w:val="lv-LV" w:eastAsia="lv-LV"/>
        </w:rPr>
        <w:t>BlackOut</w:t>
      </w:r>
      <w:proofErr w:type="spellEnd"/>
      <w:r w:rsidRPr="00161829">
        <w:rPr>
          <w:rFonts w:ascii="Times New Roman" w:eastAsia="Times New Roman" w:hAnsi="Times New Roman"/>
          <w:sz w:val="24"/>
          <w:lang w:val="lv-LV" w:eastAsia="lv-LV"/>
        </w:rPr>
        <w:t xml:space="preserve"> par 330,00 EUR. 2025.gada 18. jūnijā, mēģinot telti pirmo reizi uzsliet, stiprinot stieņus pie telts pamatnes, telts audums saplīsa. Patērētājs norāda, ka telts celšana veikta atbilstoši lietošanas instrukcijai, un uzskata, ka konstatētais defekts liecina par preces neatbilstību vai ražošanas brāķi. Patērētājs 2025. gada 20. jūnijā vērsās pie sabiedrības ar iesniegumu, lūdzot atmaksāt par preci samaksāto naudu. 2025. gada 3. jūlijā patērētājs saņēma sabiedrības atbildi, kurā norādīts, ka bojājums radies nepareizas ekspluatācijas dēļ, visticamāk telts uzsliešanas laikā noticis materiāla mehānisks bojājums. Patērētājs nepiekrīt sabiedrības skaidrojumam un norāda, ka telts ir paredzēta ilgstošai un aktīvai lietošanai, un auduma plīsums pirmajā lietošanas reizē nav pieļaujams. Patērētājs lūdz Komisijai atcelt līgumu un atmaksāt 330,00 EUR.</w:t>
      </w:r>
    </w:p>
    <w:p w14:paraId="2E2A00FA" w14:textId="77777777" w:rsidR="00161829" w:rsidRPr="00161829" w:rsidRDefault="00161829" w:rsidP="00161829">
      <w:pPr>
        <w:widowControl/>
        <w:spacing w:after="0"/>
        <w:jc w:val="both"/>
        <w:rPr>
          <w:rFonts w:ascii="Times New Roman" w:eastAsia="Times New Roman" w:hAnsi="Times New Roman"/>
          <w:sz w:val="24"/>
          <w:lang w:val="lv-LV" w:eastAsia="lv-LV"/>
        </w:rPr>
      </w:pPr>
    </w:p>
    <w:p w14:paraId="1C743E4E" w14:textId="77777777" w:rsidR="00161829" w:rsidRPr="00161829" w:rsidRDefault="00161829" w:rsidP="00AA2C08">
      <w:pPr>
        <w:widowControl/>
        <w:spacing w:after="0"/>
        <w:ind w:firstLine="720"/>
        <w:jc w:val="both"/>
        <w:rPr>
          <w:rFonts w:ascii="Times New Roman" w:eastAsia="Times New Roman" w:hAnsi="Times New Roman"/>
          <w:sz w:val="24"/>
          <w:lang w:val="lv-LV" w:eastAsia="lv-LV"/>
        </w:rPr>
      </w:pPr>
      <w:r w:rsidRPr="00161829">
        <w:rPr>
          <w:rFonts w:ascii="Times New Roman" w:eastAsia="Times New Roman" w:hAnsi="Times New Roman"/>
          <w:sz w:val="24"/>
          <w:lang w:val="lv-LV" w:eastAsia="lv-LV"/>
        </w:rPr>
        <w:t>Sabiedrība lietā ir sniegusi skaidrojumu, norādot, ka telts ir izgatavota no kvalitatīva materiāla, ražotājs ir atzīts, un bojājums radies nepareizas ekspluatācijas dēļ. Sabiedrība norāda, ka pēc fotoattēla var izdarīt ticamu pieņēmumu, ka telts audums ticis mehāniski bojāts uzsliešanas laikā. Sabiedrība noraida patērētāja prasību.</w:t>
      </w:r>
    </w:p>
    <w:p w14:paraId="3286F4C1" w14:textId="77777777" w:rsidR="00161829" w:rsidRPr="00161829" w:rsidRDefault="00161829" w:rsidP="00161829">
      <w:pPr>
        <w:widowControl/>
        <w:spacing w:after="0"/>
        <w:jc w:val="both"/>
        <w:rPr>
          <w:rFonts w:ascii="Times New Roman" w:eastAsia="Times New Roman" w:hAnsi="Times New Roman"/>
          <w:sz w:val="24"/>
          <w:lang w:val="lv-LV" w:eastAsia="lv-LV"/>
        </w:rPr>
      </w:pPr>
    </w:p>
    <w:p w14:paraId="6A8D9F9D" w14:textId="77777777" w:rsidR="00FA270C" w:rsidRDefault="00FA270C" w:rsidP="00AA2C08">
      <w:pPr>
        <w:widowControl/>
        <w:spacing w:after="0"/>
        <w:ind w:firstLine="720"/>
        <w:jc w:val="both"/>
        <w:rPr>
          <w:rFonts w:ascii="Times New Roman" w:eastAsia="Times New Roman" w:hAnsi="Times New Roman"/>
          <w:sz w:val="24"/>
          <w:lang w:val="lv-LV" w:eastAsia="lv-LV"/>
        </w:rPr>
      </w:pPr>
      <w:r w:rsidRPr="00FA270C">
        <w:rPr>
          <w:rFonts w:ascii="Times New Roman" w:eastAsia="Times New Roman" w:hAnsi="Times New Roman"/>
          <w:sz w:val="24"/>
          <w:lang w:val="lv-LV" w:eastAsia="lv-LV"/>
        </w:rPr>
        <w:t>Komisija, izvērtējot lietā esošos apstākļus, secina, ka patērētājs ir iesniedzis fotoattēlus, kuros redzams telts auduma plīsums pie pamatnes. No fotoattēliem nav iespējams nepārprotami noteikt, ka bojājums radies nepareizas ekspluatācijas dēļ. Vienlaikus Komisija konstatē, ka sabiedrība nav iesniegusi nekādus pierādījumus, kas apstiprinātu tās apgalvojumu par nepareizu ekspluatāciju, piemēram, neatkarīga speciālista atzinumu, detalizētu tehnisko pārbaudi vai jebkādus faktus, kas objektīvi apliecinātu patērētāja vainu. Sabiedrības norāde par “ticamu pieņēmumu” nav pietiekama, lai izslēgtu neatbilstības iespējamību.</w:t>
      </w:r>
    </w:p>
    <w:p w14:paraId="4EDB1CF6" w14:textId="77777777" w:rsidR="00FA270C" w:rsidRPr="00FA270C" w:rsidRDefault="00FA270C" w:rsidP="00FA270C">
      <w:pPr>
        <w:widowControl/>
        <w:spacing w:after="0"/>
        <w:jc w:val="both"/>
        <w:rPr>
          <w:rFonts w:ascii="Times New Roman" w:eastAsia="Times New Roman" w:hAnsi="Times New Roman"/>
          <w:sz w:val="24"/>
          <w:lang w:val="lv-LV" w:eastAsia="lv-LV"/>
        </w:rPr>
      </w:pPr>
    </w:p>
    <w:p w14:paraId="5631443E" w14:textId="77777777" w:rsidR="00FA270C" w:rsidRDefault="00FA270C" w:rsidP="00FA270C">
      <w:pPr>
        <w:widowControl/>
        <w:spacing w:after="0"/>
        <w:ind w:firstLine="720"/>
        <w:jc w:val="both"/>
        <w:rPr>
          <w:rFonts w:ascii="Times New Roman" w:eastAsia="Times New Roman" w:hAnsi="Times New Roman"/>
          <w:sz w:val="24"/>
          <w:lang w:val="lv-LV" w:eastAsia="lv-LV"/>
        </w:rPr>
      </w:pPr>
      <w:r w:rsidRPr="00FA270C">
        <w:rPr>
          <w:rFonts w:ascii="Times New Roman" w:eastAsia="Times New Roman" w:hAnsi="Times New Roman"/>
          <w:sz w:val="24"/>
          <w:lang w:val="lv-LV" w:eastAsia="lv-LV"/>
        </w:rPr>
        <w:t>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Savukārt PTAL 13. panta trešā daļa paredz, ka, ja neatbilstība atklājas gada laikā pēc preces piegādes, uzskatāms, ka tā pastāvējusi piegādes brīdī, izņemot gadījumu, kad šāds pieņēmums ir pretrunā ar preces raksturu vai neatbilstības veidu. No minētā izriet, ka sabiedrībai ir pienākums pierādīt, ka telts iegādes brīdī atbilda līguma noteikumiem un ka bojājums radies patērētāja vainas dēļ.</w:t>
      </w:r>
    </w:p>
    <w:p w14:paraId="6F7ED45D" w14:textId="77777777" w:rsidR="00FA270C" w:rsidRPr="00FA270C" w:rsidRDefault="00FA270C" w:rsidP="00FA270C">
      <w:pPr>
        <w:widowControl/>
        <w:spacing w:after="0"/>
        <w:ind w:firstLine="720"/>
        <w:jc w:val="both"/>
        <w:rPr>
          <w:rFonts w:ascii="Times New Roman" w:eastAsia="Times New Roman" w:hAnsi="Times New Roman"/>
          <w:sz w:val="24"/>
          <w:lang w:val="lv-LV" w:eastAsia="lv-LV"/>
        </w:rPr>
      </w:pPr>
    </w:p>
    <w:p w14:paraId="3B13E22E" w14:textId="77777777" w:rsidR="00FA270C" w:rsidRPr="00FA270C" w:rsidRDefault="00FA270C" w:rsidP="00FA270C">
      <w:pPr>
        <w:widowControl/>
        <w:spacing w:after="0"/>
        <w:ind w:firstLine="720"/>
        <w:jc w:val="both"/>
        <w:rPr>
          <w:rFonts w:ascii="Times New Roman" w:eastAsia="Times New Roman" w:hAnsi="Times New Roman"/>
          <w:sz w:val="24"/>
          <w:lang w:val="lv-LV" w:eastAsia="lv-LV"/>
        </w:rPr>
      </w:pPr>
      <w:r w:rsidRPr="00FA270C">
        <w:rPr>
          <w:rFonts w:ascii="Times New Roman" w:eastAsia="Times New Roman" w:hAnsi="Times New Roman"/>
          <w:sz w:val="24"/>
          <w:lang w:val="lv-LV" w:eastAsia="lv-LV"/>
        </w:rPr>
        <w:t>Komisija konstatē, ka sabiedrība nav iesniegusi nekādus pierādījumus, kas apstiprinātu tās apgalvojumu par nepareizu ekspluatāciju. Savukārt patērētāja sniegtā informācija un fotoattēli liecina, ka telts audums saplīsa pirmajā lietošanas reizē, veicot darbības, kas atbilst telts paredzētajam lietošanas mērķim. Komisija secina, ka telts neatbilstība ir būtiska un attaisno līguma atcelšanu.</w:t>
      </w:r>
    </w:p>
    <w:p w14:paraId="48ED8C5B" w14:textId="77777777" w:rsidR="00FA270C" w:rsidRDefault="00FA270C" w:rsidP="00FA270C">
      <w:pPr>
        <w:widowControl/>
        <w:spacing w:after="0"/>
        <w:ind w:firstLine="720"/>
        <w:jc w:val="both"/>
        <w:rPr>
          <w:rFonts w:ascii="Times New Roman" w:eastAsia="Times New Roman" w:hAnsi="Times New Roman"/>
          <w:sz w:val="24"/>
          <w:lang w:val="lv-LV" w:eastAsia="lv-LV"/>
        </w:rPr>
      </w:pPr>
    </w:p>
    <w:p w14:paraId="5F4D27FA" w14:textId="6FA5DBC8" w:rsidR="00FA270C" w:rsidRDefault="00FA270C" w:rsidP="00FA270C">
      <w:pPr>
        <w:widowControl/>
        <w:spacing w:after="0"/>
        <w:ind w:firstLine="720"/>
        <w:jc w:val="both"/>
        <w:rPr>
          <w:rFonts w:ascii="Times New Roman" w:eastAsia="Times New Roman" w:hAnsi="Times New Roman"/>
          <w:sz w:val="24"/>
          <w:lang w:val="lv-LV" w:eastAsia="lv-LV"/>
        </w:rPr>
      </w:pPr>
      <w:r w:rsidRPr="00FA270C">
        <w:rPr>
          <w:rFonts w:ascii="Times New Roman" w:eastAsia="Times New Roman" w:hAnsi="Times New Roman"/>
          <w:sz w:val="24"/>
          <w:lang w:val="lv-LV" w:eastAsia="lv-LV"/>
        </w:rPr>
        <w:t>Komisija norāda, ka saskaņā ar PTAL 28. panta piekto daļu patērētājam ir tiesības atcelt līgumu un saņemt atpakaļ par preci samaksāto naudas summu, ja neatbilstība ir tik nozīmīga, ka tā attaisno tūlītēju līguma atcelšanu. No lietas materiāliem izriet, ka telts auduma plīsums pirmajā lietošanas reizē ir būtiska neatbilstība, kas liedz preci izmantot paredzētajam nolūkam.</w:t>
      </w:r>
    </w:p>
    <w:p w14:paraId="0E13A32A" w14:textId="77777777" w:rsidR="00161829" w:rsidRDefault="00161829" w:rsidP="00161829">
      <w:pPr>
        <w:widowControl/>
        <w:spacing w:after="0"/>
        <w:jc w:val="both"/>
        <w:rPr>
          <w:rFonts w:ascii="Times New Roman" w:eastAsia="Times New Roman" w:hAnsi="Times New Roman"/>
          <w:sz w:val="24"/>
          <w:lang w:val="lv-LV" w:eastAsia="lv-LV"/>
        </w:rPr>
      </w:pPr>
    </w:p>
    <w:bookmarkEnd w:id="0"/>
    <w:bookmarkEnd w:id="1"/>
    <w:bookmarkEnd w:id="2"/>
    <w:bookmarkEnd w:id="3"/>
    <w:bookmarkEnd w:id="4"/>
    <w:bookmarkEnd w:id="5"/>
    <w:p w14:paraId="0EB4F5D0" w14:textId="77777777" w:rsidR="00FA270C" w:rsidRDefault="00963C58" w:rsidP="00FA270C">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3D2D5224" w:rsidR="00963C58" w:rsidRDefault="00963C58" w:rsidP="00FA270C">
      <w:pPr>
        <w:widowControl/>
        <w:spacing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255917A6" w14:textId="77777777" w:rsidR="00FA270C" w:rsidRDefault="00FA270C" w:rsidP="00161829">
      <w:pPr>
        <w:widowControl/>
        <w:spacing w:after="0" w:line="240" w:lineRule="auto"/>
        <w:jc w:val="both"/>
        <w:rPr>
          <w:rFonts w:ascii="Times New Roman" w:eastAsia="Times New Roman" w:hAnsi="Times New Roman"/>
          <w:b/>
          <w:bCs/>
          <w:sz w:val="24"/>
          <w:lang w:val="en-GB" w:eastAsia="lv-LV"/>
        </w:rPr>
      </w:pPr>
    </w:p>
    <w:p w14:paraId="2164D2F7" w14:textId="6CD1D2AF" w:rsidR="00FA270C" w:rsidRDefault="00FA270C" w:rsidP="00FA270C">
      <w:pPr>
        <w:widowControl/>
        <w:spacing w:after="0" w:line="240" w:lineRule="auto"/>
        <w:jc w:val="both"/>
        <w:rPr>
          <w:rFonts w:ascii="Times New Roman" w:eastAsia="Times New Roman" w:hAnsi="Times New Roman"/>
          <w:b/>
          <w:bCs/>
          <w:sz w:val="24"/>
          <w:lang w:val="en-GB" w:eastAsia="lv-LV"/>
        </w:rPr>
      </w:pPr>
      <w:proofErr w:type="spellStart"/>
      <w:r w:rsidRPr="00FA270C">
        <w:rPr>
          <w:rFonts w:ascii="Times New Roman" w:eastAsia="Times New Roman" w:hAnsi="Times New Roman"/>
          <w:b/>
          <w:bCs/>
          <w:sz w:val="24"/>
          <w:lang w:val="en-GB" w:eastAsia="lv-LV"/>
        </w:rPr>
        <w:t>apmierināt</w:t>
      </w:r>
      <w:proofErr w:type="spellEnd"/>
      <w:r w:rsidRPr="00FA270C">
        <w:rPr>
          <w:rFonts w:ascii="Times New Roman" w:eastAsia="Times New Roman" w:hAnsi="Times New Roman"/>
          <w:b/>
          <w:bCs/>
          <w:sz w:val="24"/>
          <w:lang w:val="en-GB" w:eastAsia="lv-LV"/>
        </w:rPr>
        <w:t xml:space="preserve"> </w:t>
      </w:r>
      <w:proofErr w:type="spellStart"/>
      <w:r w:rsidR="00377F88">
        <w:rPr>
          <w:rFonts w:ascii="Times New Roman" w:eastAsia="Times New Roman" w:hAnsi="Times New Roman"/>
          <w:b/>
          <w:bCs/>
          <w:sz w:val="24"/>
          <w:lang w:val="en-GB" w:eastAsia="lv-LV"/>
        </w:rPr>
        <w:t>patērētāja</w:t>
      </w:r>
      <w:proofErr w:type="spellEnd"/>
      <w:r w:rsidRPr="00FA270C">
        <w:rPr>
          <w:rFonts w:ascii="Times New Roman" w:eastAsia="Times New Roman" w:hAnsi="Times New Roman"/>
          <w:b/>
          <w:bCs/>
          <w:sz w:val="24"/>
          <w:lang w:val="en-GB" w:eastAsia="lv-LV"/>
        </w:rPr>
        <w:t xml:space="preserve"> </w:t>
      </w:r>
      <w:proofErr w:type="spellStart"/>
      <w:r w:rsidRPr="00FA270C">
        <w:rPr>
          <w:rFonts w:ascii="Times New Roman" w:eastAsia="Times New Roman" w:hAnsi="Times New Roman"/>
          <w:b/>
          <w:bCs/>
          <w:sz w:val="24"/>
          <w:lang w:val="en-GB" w:eastAsia="lv-LV"/>
        </w:rPr>
        <w:t>prasību</w:t>
      </w:r>
      <w:proofErr w:type="spellEnd"/>
      <w:r w:rsidRPr="00FA270C">
        <w:rPr>
          <w:rFonts w:ascii="Times New Roman" w:eastAsia="Times New Roman" w:hAnsi="Times New Roman"/>
          <w:b/>
          <w:bCs/>
          <w:sz w:val="24"/>
          <w:lang w:val="en-GB" w:eastAsia="lv-LV"/>
        </w:rPr>
        <w:t>.</w:t>
      </w:r>
    </w:p>
    <w:p w14:paraId="680B1940" w14:textId="77777777" w:rsidR="00FA270C" w:rsidRPr="00FA270C" w:rsidRDefault="00FA270C" w:rsidP="00FA270C">
      <w:pPr>
        <w:widowControl/>
        <w:spacing w:after="0" w:line="240" w:lineRule="auto"/>
        <w:jc w:val="both"/>
        <w:rPr>
          <w:rFonts w:ascii="Times New Roman" w:eastAsia="Times New Roman" w:hAnsi="Times New Roman"/>
          <w:b/>
          <w:bCs/>
          <w:sz w:val="24"/>
          <w:lang w:val="en-GB" w:eastAsia="lv-LV"/>
        </w:rPr>
      </w:pPr>
    </w:p>
    <w:p w14:paraId="574FD39F" w14:textId="626E674F" w:rsidR="00FA270C" w:rsidRDefault="00FA270C" w:rsidP="00FA270C">
      <w:pPr>
        <w:widowControl/>
        <w:spacing w:after="0" w:line="240" w:lineRule="auto"/>
        <w:jc w:val="both"/>
        <w:rPr>
          <w:rFonts w:ascii="Times New Roman" w:eastAsia="Times New Roman" w:hAnsi="Times New Roman"/>
          <w:b/>
          <w:bCs/>
          <w:sz w:val="24"/>
          <w:lang w:val="en-GB" w:eastAsia="lv-LV"/>
        </w:rPr>
      </w:pPr>
      <w:proofErr w:type="spellStart"/>
      <w:r w:rsidRPr="00FA270C">
        <w:rPr>
          <w:rFonts w:ascii="Times New Roman" w:eastAsia="Times New Roman" w:hAnsi="Times New Roman"/>
          <w:b/>
          <w:bCs/>
          <w:sz w:val="24"/>
          <w:lang w:val="en-GB" w:eastAsia="lv-LV"/>
        </w:rPr>
        <w:t>Sabiedrībai</w:t>
      </w:r>
      <w:proofErr w:type="spellEnd"/>
      <w:r w:rsidRPr="00FA270C">
        <w:rPr>
          <w:rFonts w:ascii="Times New Roman" w:eastAsia="Times New Roman" w:hAnsi="Times New Roman"/>
          <w:b/>
          <w:bCs/>
          <w:sz w:val="24"/>
          <w:lang w:val="en-GB" w:eastAsia="lv-LV"/>
        </w:rPr>
        <w:t xml:space="preserve"> </w:t>
      </w:r>
      <w:proofErr w:type="spellStart"/>
      <w:r w:rsidRPr="00FA270C">
        <w:rPr>
          <w:rFonts w:ascii="Times New Roman" w:eastAsia="Times New Roman" w:hAnsi="Times New Roman"/>
          <w:b/>
          <w:bCs/>
          <w:sz w:val="24"/>
          <w:lang w:val="en-GB" w:eastAsia="lv-LV"/>
        </w:rPr>
        <w:t>atcelt</w:t>
      </w:r>
      <w:proofErr w:type="spellEnd"/>
      <w:r w:rsidRPr="00FA270C">
        <w:rPr>
          <w:rFonts w:ascii="Times New Roman" w:eastAsia="Times New Roman" w:hAnsi="Times New Roman"/>
          <w:b/>
          <w:bCs/>
          <w:sz w:val="24"/>
          <w:lang w:val="en-GB" w:eastAsia="lv-LV"/>
        </w:rPr>
        <w:t xml:space="preserve"> </w:t>
      </w:r>
      <w:proofErr w:type="spellStart"/>
      <w:r w:rsidRPr="00FA270C">
        <w:rPr>
          <w:rFonts w:ascii="Times New Roman" w:eastAsia="Times New Roman" w:hAnsi="Times New Roman"/>
          <w:b/>
          <w:bCs/>
          <w:sz w:val="24"/>
          <w:lang w:val="en-GB" w:eastAsia="lv-LV"/>
        </w:rPr>
        <w:t>pirkuma</w:t>
      </w:r>
      <w:proofErr w:type="spellEnd"/>
      <w:r w:rsidRPr="00FA270C">
        <w:rPr>
          <w:rFonts w:ascii="Times New Roman" w:eastAsia="Times New Roman" w:hAnsi="Times New Roman"/>
          <w:b/>
          <w:bCs/>
          <w:sz w:val="24"/>
          <w:lang w:val="en-GB" w:eastAsia="lv-LV"/>
        </w:rPr>
        <w:t xml:space="preserve"> </w:t>
      </w:r>
      <w:proofErr w:type="spellStart"/>
      <w:r w:rsidRPr="00FA270C">
        <w:rPr>
          <w:rFonts w:ascii="Times New Roman" w:eastAsia="Times New Roman" w:hAnsi="Times New Roman"/>
          <w:b/>
          <w:bCs/>
          <w:sz w:val="24"/>
          <w:lang w:val="en-GB" w:eastAsia="lv-LV"/>
        </w:rPr>
        <w:t>līgumu</w:t>
      </w:r>
      <w:proofErr w:type="spellEnd"/>
      <w:r w:rsidRPr="00FA270C">
        <w:rPr>
          <w:rFonts w:ascii="Times New Roman" w:eastAsia="Times New Roman" w:hAnsi="Times New Roman"/>
          <w:b/>
          <w:bCs/>
          <w:sz w:val="24"/>
          <w:lang w:val="en-GB" w:eastAsia="lv-LV"/>
        </w:rPr>
        <w:t xml:space="preserve"> un </w:t>
      </w:r>
      <w:proofErr w:type="spellStart"/>
      <w:r w:rsidRPr="00FA270C">
        <w:rPr>
          <w:rFonts w:ascii="Times New Roman" w:eastAsia="Times New Roman" w:hAnsi="Times New Roman"/>
          <w:b/>
          <w:bCs/>
          <w:sz w:val="24"/>
          <w:lang w:val="en-GB" w:eastAsia="lv-LV"/>
        </w:rPr>
        <w:t>atmaksāt</w:t>
      </w:r>
      <w:proofErr w:type="spellEnd"/>
      <w:r w:rsidRPr="00FA270C">
        <w:rPr>
          <w:rFonts w:ascii="Times New Roman" w:eastAsia="Times New Roman" w:hAnsi="Times New Roman"/>
          <w:b/>
          <w:bCs/>
          <w:sz w:val="24"/>
          <w:lang w:val="en-GB" w:eastAsia="lv-LV"/>
        </w:rPr>
        <w:t xml:space="preserve"> </w:t>
      </w:r>
      <w:proofErr w:type="spellStart"/>
      <w:r w:rsidRPr="00FA270C">
        <w:rPr>
          <w:rFonts w:ascii="Times New Roman" w:eastAsia="Times New Roman" w:hAnsi="Times New Roman"/>
          <w:b/>
          <w:bCs/>
          <w:sz w:val="24"/>
          <w:lang w:val="en-GB" w:eastAsia="lv-LV"/>
        </w:rPr>
        <w:t>patērētājam</w:t>
      </w:r>
      <w:proofErr w:type="spellEnd"/>
      <w:r w:rsidRPr="00FA270C">
        <w:rPr>
          <w:rFonts w:ascii="Times New Roman" w:eastAsia="Times New Roman" w:hAnsi="Times New Roman"/>
          <w:b/>
          <w:bCs/>
          <w:sz w:val="24"/>
          <w:lang w:val="en-GB" w:eastAsia="lv-LV"/>
        </w:rPr>
        <w:t xml:space="preserve"> par </w:t>
      </w:r>
      <w:proofErr w:type="spellStart"/>
      <w:r w:rsidRPr="00FA270C">
        <w:rPr>
          <w:rFonts w:ascii="Times New Roman" w:eastAsia="Times New Roman" w:hAnsi="Times New Roman"/>
          <w:b/>
          <w:bCs/>
          <w:sz w:val="24"/>
          <w:lang w:val="en-GB" w:eastAsia="lv-LV"/>
        </w:rPr>
        <w:t>preci</w:t>
      </w:r>
      <w:proofErr w:type="spellEnd"/>
      <w:r w:rsidRPr="00FA270C">
        <w:rPr>
          <w:rFonts w:ascii="Times New Roman" w:eastAsia="Times New Roman" w:hAnsi="Times New Roman"/>
          <w:b/>
          <w:bCs/>
          <w:sz w:val="24"/>
          <w:lang w:val="en-GB" w:eastAsia="lv-LV"/>
        </w:rPr>
        <w:t xml:space="preserve"> </w:t>
      </w:r>
      <w:proofErr w:type="spellStart"/>
      <w:r w:rsidRPr="00FA270C">
        <w:rPr>
          <w:rFonts w:ascii="Times New Roman" w:eastAsia="Times New Roman" w:hAnsi="Times New Roman"/>
          <w:b/>
          <w:bCs/>
          <w:sz w:val="24"/>
          <w:lang w:val="en-GB" w:eastAsia="lv-LV"/>
        </w:rPr>
        <w:t>samaksāto</w:t>
      </w:r>
      <w:proofErr w:type="spellEnd"/>
      <w:r w:rsidRPr="00FA270C">
        <w:rPr>
          <w:rFonts w:ascii="Times New Roman" w:eastAsia="Times New Roman" w:hAnsi="Times New Roman"/>
          <w:b/>
          <w:bCs/>
          <w:sz w:val="24"/>
          <w:lang w:val="en-GB" w:eastAsia="lv-LV"/>
        </w:rPr>
        <w:t xml:space="preserve"> </w:t>
      </w:r>
      <w:proofErr w:type="spellStart"/>
      <w:r w:rsidRPr="00FA270C">
        <w:rPr>
          <w:rFonts w:ascii="Times New Roman" w:eastAsia="Times New Roman" w:hAnsi="Times New Roman"/>
          <w:b/>
          <w:bCs/>
          <w:sz w:val="24"/>
          <w:lang w:val="en-GB" w:eastAsia="lv-LV"/>
        </w:rPr>
        <w:t>naudas</w:t>
      </w:r>
      <w:proofErr w:type="spellEnd"/>
      <w:r w:rsidRPr="00FA270C">
        <w:rPr>
          <w:rFonts w:ascii="Times New Roman" w:eastAsia="Times New Roman" w:hAnsi="Times New Roman"/>
          <w:b/>
          <w:bCs/>
          <w:sz w:val="24"/>
          <w:lang w:val="en-GB" w:eastAsia="lv-LV"/>
        </w:rPr>
        <w:t xml:space="preserve"> </w:t>
      </w:r>
      <w:proofErr w:type="spellStart"/>
      <w:r w:rsidRPr="00FA270C">
        <w:rPr>
          <w:rFonts w:ascii="Times New Roman" w:eastAsia="Times New Roman" w:hAnsi="Times New Roman"/>
          <w:b/>
          <w:bCs/>
          <w:sz w:val="24"/>
          <w:lang w:val="en-GB" w:eastAsia="lv-LV"/>
        </w:rPr>
        <w:t>summu</w:t>
      </w:r>
      <w:proofErr w:type="spellEnd"/>
      <w:r w:rsidRPr="00FA270C">
        <w:rPr>
          <w:rFonts w:ascii="Times New Roman" w:eastAsia="Times New Roman" w:hAnsi="Times New Roman"/>
          <w:b/>
          <w:bCs/>
          <w:sz w:val="24"/>
          <w:lang w:val="en-GB" w:eastAsia="lv-LV"/>
        </w:rPr>
        <w:t xml:space="preserve"> 330,00 EUR.</w:t>
      </w:r>
    </w:p>
    <w:p w14:paraId="22A3C8C8" w14:textId="4271460E"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190E5FBC" w14:textId="77777777" w:rsidR="00F472BE" w:rsidRDefault="00963C58" w:rsidP="00F472BE">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6FBF9244" w14:textId="77777777" w:rsidR="00FA270C" w:rsidRDefault="00FA270C" w:rsidP="00FA270C">
      <w:pPr>
        <w:widowControl/>
        <w:tabs>
          <w:tab w:val="left" w:pos="6804"/>
        </w:tabs>
        <w:spacing w:before="360" w:after="0" w:line="240" w:lineRule="auto"/>
        <w:jc w:val="center"/>
        <w:rPr>
          <w:i/>
          <w:iCs/>
          <w:lang w:val="lv-LV"/>
        </w:rPr>
      </w:pPr>
    </w:p>
    <w:p w14:paraId="51EDAB2B" w14:textId="4F46F205" w:rsidR="00913313" w:rsidRDefault="009A6A52" w:rsidP="00FA270C">
      <w:pPr>
        <w:widowControl/>
        <w:tabs>
          <w:tab w:val="left" w:pos="6804"/>
        </w:tabs>
        <w:spacing w:before="360" w:after="0" w:line="240" w:lineRule="auto"/>
        <w:jc w:val="center"/>
        <w:rPr>
          <w:i/>
          <w:iCs/>
          <w:lang w:val="lv-LV"/>
        </w:rPr>
      </w:pPr>
      <w:r w:rsidRPr="009A6A52">
        <w:rPr>
          <w:i/>
          <w:iCs/>
          <w:lang w:val="lv-LV"/>
        </w:rPr>
        <w:t>Šis dokuments ir parakstīts ar drošu elektronisko parakstu un satur laika zīmogu.</w:t>
      </w:r>
    </w:p>
    <w:sectPr w:rsidR="00913313"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4378" w14:textId="77777777" w:rsidR="00E00838" w:rsidRDefault="00E00838">
      <w:pPr>
        <w:spacing w:after="0" w:line="240" w:lineRule="auto"/>
      </w:pPr>
      <w:r>
        <w:separator/>
      </w:r>
    </w:p>
  </w:endnote>
  <w:endnote w:type="continuationSeparator" w:id="0">
    <w:p w14:paraId="46D75621" w14:textId="77777777" w:rsidR="00E00838" w:rsidRDefault="00E0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2D43" w14:textId="77777777" w:rsidR="00E00838" w:rsidRDefault="00E00838">
      <w:pPr>
        <w:spacing w:after="0" w:line="240" w:lineRule="auto"/>
      </w:pPr>
      <w:r>
        <w:separator/>
      </w:r>
    </w:p>
  </w:footnote>
  <w:footnote w:type="continuationSeparator" w:id="0">
    <w:p w14:paraId="1B1898CE" w14:textId="77777777" w:rsidR="00E00838" w:rsidRDefault="00E00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5A9D"/>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3E7F"/>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1829"/>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267D"/>
    <w:rsid w:val="00323BA9"/>
    <w:rsid w:val="00326138"/>
    <w:rsid w:val="003326EA"/>
    <w:rsid w:val="00334FD6"/>
    <w:rsid w:val="0035085F"/>
    <w:rsid w:val="00352049"/>
    <w:rsid w:val="00357081"/>
    <w:rsid w:val="00357149"/>
    <w:rsid w:val="00357F9B"/>
    <w:rsid w:val="00366376"/>
    <w:rsid w:val="00367BC8"/>
    <w:rsid w:val="00370425"/>
    <w:rsid w:val="0037216B"/>
    <w:rsid w:val="003722EF"/>
    <w:rsid w:val="00375EF7"/>
    <w:rsid w:val="00377F88"/>
    <w:rsid w:val="0038570F"/>
    <w:rsid w:val="00391450"/>
    <w:rsid w:val="00391CBC"/>
    <w:rsid w:val="003A3D43"/>
    <w:rsid w:val="003B0C74"/>
    <w:rsid w:val="003B2670"/>
    <w:rsid w:val="003B68D8"/>
    <w:rsid w:val="003C1EAB"/>
    <w:rsid w:val="003C2D40"/>
    <w:rsid w:val="003D4737"/>
    <w:rsid w:val="003F302D"/>
    <w:rsid w:val="00407D3A"/>
    <w:rsid w:val="00410759"/>
    <w:rsid w:val="004117CB"/>
    <w:rsid w:val="00414E5E"/>
    <w:rsid w:val="0041599B"/>
    <w:rsid w:val="00416F0D"/>
    <w:rsid w:val="004179C6"/>
    <w:rsid w:val="0042164D"/>
    <w:rsid w:val="0043618C"/>
    <w:rsid w:val="0044519C"/>
    <w:rsid w:val="00445562"/>
    <w:rsid w:val="00452644"/>
    <w:rsid w:val="00452B6C"/>
    <w:rsid w:val="004538BC"/>
    <w:rsid w:val="00455364"/>
    <w:rsid w:val="0045783E"/>
    <w:rsid w:val="00460079"/>
    <w:rsid w:val="004637C0"/>
    <w:rsid w:val="00466C1A"/>
    <w:rsid w:val="0047169F"/>
    <w:rsid w:val="00484A17"/>
    <w:rsid w:val="0048798D"/>
    <w:rsid w:val="00495CCD"/>
    <w:rsid w:val="004A1E34"/>
    <w:rsid w:val="004B2741"/>
    <w:rsid w:val="004B29C1"/>
    <w:rsid w:val="004C088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73F"/>
    <w:rsid w:val="00552AD3"/>
    <w:rsid w:val="00563C52"/>
    <w:rsid w:val="005656CE"/>
    <w:rsid w:val="005737F7"/>
    <w:rsid w:val="00582F04"/>
    <w:rsid w:val="0058511C"/>
    <w:rsid w:val="00591939"/>
    <w:rsid w:val="00595C8C"/>
    <w:rsid w:val="0059687E"/>
    <w:rsid w:val="00596DD6"/>
    <w:rsid w:val="005A3518"/>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4C7"/>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4B41"/>
    <w:rsid w:val="00795467"/>
    <w:rsid w:val="007A0579"/>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685F"/>
    <w:rsid w:val="008271F1"/>
    <w:rsid w:val="0082787D"/>
    <w:rsid w:val="008347E4"/>
    <w:rsid w:val="00840936"/>
    <w:rsid w:val="008412C2"/>
    <w:rsid w:val="0084746E"/>
    <w:rsid w:val="0086189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3313"/>
    <w:rsid w:val="00916255"/>
    <w:rsid w:val="00917A4D"/>
    <w:rsid w:val="00922593"/>
    <w:rsid w:val="00924F17"/>
    <w:rsid w:val="00930216"/>
    <w:rsid w:val="00932DC3"/>
    <w:rsid w:val="00940677"/>
    <w:rsid w:val="00942402"/>
    <w:rsid w:val="00945973"/>
    <w:rsid w:val="00952CD2"/>
    <w:rsid w:val="00953942"/>
    <w:rsid w:val="00961031"/>
    <w:rsid w:val="009615C6"/>
    <w:rsid w:val="009629D4"/>
    <w:rsid w:val="00963C58"/>
    <w:rsid w:val="00967F76"/>
    <w:rsid w:val="00982380"/>
    <w:rsid w:val="009851AB"/>
    <w:rsid w:val="009863D5"/>
    <w:rsid w:val="00990A11"/>
    <w:rsid w:val="009A1ED8"/>
    <w:rsid w:val="009A6A52"/>
    <w:rsid w:val="009B3A35"/>
    <w:rsid w:val="009B4D54"/>
    <w:rsid w:val="009B7084"/>
    <w:rsid w:val="009C4082"/>
    <w:rsid w:val="009C49C4"/>
    <w:rsid w:val="009C5212"/>
    <w:rsid w:val="009D0E29"/>
    <w:rsid w:val="009D3FE4"/>
    <w:rsid w:val="009D686D"/>
    <w:rsid w:val="009F6A76"/>
    <w:rsid w:val="00A07955"/>
    <w:rsid w:val="00A21225"/>
    <w:rsid w:val="00A248CC"/>
    <w:rsid w:val="00A2759B"/>
    <w:rsid w:val="00A34987"/>
    <w:rsid w:val="00A3728F"/>
    <w:rsid w:val="00A37CAD"/>
    <w:rsid w:val="00A45028"/>
    <w:rsid w:val="00A460D9"/>
    <w:rsid w:val="00A4766C"/>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09AC"/>
    <w:rsid w:val="00AA2C08"/>
    <w:rsid w:val="00AA506B"/>
    <w:rsid w:val="00AA561E"/>
    <w:rsid w:val="00AA676D"/>
    <w:rsid w:val="00AA7F6E"/>
    <w:rsid w:val="00AB7AE7"/>
    <w:rsid w:val="00AC3043"/>
    <w:rsid w:val="00AD147F"/>
    <w:rsid w:val="00AD39F0"/>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D782B"/>
    <w:rsid w:val="00BE0D4D"/>
    <w:rsid w:val="00BE2BE9"/>
    <w:rsid w:val="00BE4CBC"/>
    <w:rsid w:val="00BE55B5"/>
    <w:rsid w:val="00BF18D1"/>
    <w:rsid w:val="00BF5869"/>
    <w:rsid w:val="00C058C3"/>
    <w:rsid w:val="00C07C89"/>
    <w:rsid w:val="00C14592"/>
    <w:rsid w:val="00C17432"/>
    <w:rsid w:val="00C21DDD"/>
    <w:rsid w:val="00C2214B"/>
    <w:rsid w:val="00C223A8"/>
    <w:rsid w:val="00C225F4"/>
    <w:rsid w:val="00C32FEE"/>
    <w:rsid w:val="00C36F8C"/>
    <w:rsid w:val="00C40E61"/>
    <w:rsid w:val="00C47CC2"/>
    <w:rsid w:val="00C47F57"/>
    <w:rsid w:val="00C530AB"/>
    <w:rsid w:val="00C57976"/>
    <w:rsid w:val="00C6438B"/>
    <w:rsid w:val="00C65DF1"/>
    <w:rsid w:val="00C67FA0"/>
    <w:rsid w:val="00C87D32"/>
    <w:rsid w:val="00C90972"/>
    <w:rsid w:val="00C90C7A"/>
    <w:rsid w:val="00C9168E"/>
    <w:rsid w:val="00C919E2"/>
    <w:rsid w:val="00C97BCC"/>
    <w:rsid w:val="00CA0C2F"/>
    <w:rsid w:val="00CA446F"/>
    <w:rsid w:val="00CB09FA"/>
    <w:rsid w:val="00CB52D3"/>
    <w:rsid w:val="00CC60E9"/>
    <w:rsid w:val="00CD22C6"/>
    <w:rsid w:val="00CD56E9"/>
    <w:rsid w:val="00CE5DD9"/>
    <w:rsid w:val="00CF26CB"/>
    <w:rsid w:val="00CF4BA9"/>
    <w:rsid w:val="00CF54A6"/>
    <w:rsid w:val="00CF57E6"/>
    <w:rsid w:val="00D0474C"/>
    <w:rsid w:val="00D04CC5"/>
    <w:rsid w:val="00D058AF"/>
    <w:rsid w:val="00D16EAA"/>
    <w:rsid w:val="00D21FA6"/>
    <w:rsid w:val="00D25C53"/>
    <w:rsid w:val="00D27900"/>
    <w:rsid w:val="00D3009F"/>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0838"/>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5162"/>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72BE"/>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270C"/>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AA2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605</Words>
  <Characters>3972</Characters>
  <Application>Microsoft Office Word</Application>
  <DocSecurity>0</DocSecurity>
  <Lines>74</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4551</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2026-06-02T09:52:00Z</dcterms:created>
  <dcterms:modified xsi:type="dcterms:W3CDTF">2026-06-02T09:52:00Z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