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EF84" w14:textId="77777777" w:rsidR="005F4721" w:rsidRPr="005F4721" w:rsidRDefault="005F4721" w:rsidP="005F4721">
      <w:pPr>
        <w:widowControl/>
        <w:spacing w:after="0" w:line="240" w:lineRule="auto"/>
        <w:rPr>
          <w:rFonts w:ascii="Times New Roman" w:eastAsia="Times New Roman" w:hAnsi="Times New Roman"/>
          <w:sz w:val="24"/>
          <w:szCs w:val="24"/>
          <w:lang w:val="lv-LV"/>
        </w:rPr>
      </w:pPr>
    </w:p>
    <w:p w14:paraId="032560DE" w14:textId="77777777" w:rsidR="00F41EE1" w:rsidRPr="00F41EE1" w:rsidRDefault="00866447" w:rsidP="00F41EE1">
      <w:pPr>
        <w:widowControl/>
        <w:spacing w:after="0" w:line="240" w:lineRule="auto"/>
        <w:ind w:left="5760" w:firstLine="720"/>
        <w:jc w:val="both"/>
        <w:rPr>
          <w:rFonts w:ascii="Times New Roman" w:eastAsia="Times New Roman" w:hAnsi="Times New Roman"/>
          <w:b/>
          <w:sz w:val="24"/>
          <w:szCs w:val="24"/>
          <w:lang w:val="lv-LV"/>
        </w:rPr>
      </w:pPr>
      <w:r w:rsidRPr="00F41EE1">
        <w:rPr>
          <w:rFonts w:ascii="Times New Roman" w:eastAsia="Times New Roman" w:hAnsi="Times New Roman"/>
          <w:b/>
          <w:sz w:val="24"/>
          <w:szCs w:val="24"/>
          <w:lang w:val="lv-LV"/>
        </w:rPr>
        <w:t>AS „</w:t>
      </w:r>
      <w:proofErr w:type="spellStart"/>
      <w:r w:rsidRPr="00F41EE1">
        <w:rPr>
          <w:rFonts w:ascii="Times New Roman" w:eastAsia="Times New Roman" w:hAnsi="Times New Roman"/>
          <w:b/>
          <w:sz w:val="24"/>
          <w:szCs w:val="24"/>
          <w:lang w:val="lv-LV"/>
        </w:rPr>
        <w:t>DelfinGroup</w:t>
      </w:r>
      <w:proofErr w:type="spellEnd"/>
      <w:r w:rsidRPr="00F41EE1">
        <w:rPr>
          <w:rFonts w:ascii="Times New Roman" w:eastAsia="Times New Roman" w:hAnsi="Times New Roman"/>
          <w:b/>
          <w:sz w:val="24"/>
          <w:szCs w:val="24"/>
          <w:lang w:val="lv-LV"/>
        </w:rPr>
        <w:t>”</w:t>
      </w:r>
    </w:p>
    <w:p w14:paraId="4C01C3D1" w14:textId="77777777" w:rsidR="00F41EE1" w:rsidRPr="00F41EE1" w:rsidRDefault="00866447" w:rsidP="00F41EE1">
      <w:pPr>
        <w:widowControl/>
        <w:spacing w:after="0" w:line="240" w:lineRule="auto"/>
        <w:ind w:left="6480"/>
        <w:jc w:val="both"/>
        <w:rPr>
          <w:rFonts w:ascii="Times New Roman" w:hAnsi="Times New Roman"/>
          <w:b/>
          <w:sz w:val="24"/>
          <w:szCs w:val="24"/>
          <w:lang w:val="lv-LV"/>
        </w:rPr>
      </w:pPr>
      <w:proofErr w:type="spellStart"/>
      <w:r w:rsidRPr="00F41EE1">
        <w:rPr>
          <w:rFonts w:ascii="Times New Roman" w:eastAsia="Times New Roman" w:hAnsi="Times New Roman"/>
          <w:b/>
          <w:sz w:val="24"/>
          <w:szCs w:val="24"/>
          <w:lang w:val="lv-LV"/>
        </w:rPr>
        <w:t>Reģ</w:t>
      </w:r>
      <w:proofErr w:type="spellEnd"/>
      <w:r w:rsidRPr="00F41EE1">
        <w:rPr>
          <w:rFonts w:ascii="Times New Roman" w:eastAsia="Times New Roman" w:hAnsi="Times New Roman"/>
          <w:b/>
          <w:sz w:val="24"/>
          <w:szCs w:val="24"/>
          <w:lang w:val="lv-LV"/>
        </w:rPr>
        <w:t xml:space="preserve">. Nr. </w:t>
      </w:r>
      <w:r w:rsidRPr="00F41EE1">
        <w:rPr>
          <w:rFonts w:ascii="Times New Roman" w:hAnsi="Times New Roman"/>
          <w:b/>
          <w:sz w:val="24"/>
          <w:szCs w:val="24"/>
          <w:lang w:val="lv-LV"/>
        </w:rPr>
        <w:t>40103252854</w:t>
      </w:r>
    </w:p>
    <w:p w14:paraId="7AC21858" w14:textId="77777777" w:rsidR="00F41EE1" w:rsidRPr="00F41EE1" w:rsidRDefault="00866447" w:rsidP="00F41EE1">
      <w:pPr>
        <w:widowControl/>
        <w:spacing w:after="0" w:line="240" w:lineRule="auto"/>
        <w:ind w:left="5760" w:firstLine="720"/>
        <w:jc w:val="both"/>
        <w:rPr>
          <w:rFonts w:ascii="Times New Roman" w:eastAsia="Times New Roman" w:hAnsi="Times New Roman"/>
          <w:b/>
          <w:sz w:val="24"/>
          <w:szCs w:val="24"/>
          <w:lang w:val="lv-LV"/>
        </w:rPr>
      </w:pPr>
      <w:r w:rsidRPr="00F41EE1">
        <w:rPr>
          <w:rFonts w:ascii="Times New Roman" w:eastAsia="Times New Roman" w:hAnsi="Times New Roman"/>
          <w:b/>
          <w:sz w:val="24"/>
          <w:szCs w:val="24"/>
          <w:lang w:val="lv-LV"/>
        </w:rPr>
        <w:t>Skanstes iela 50A</w:t>
      </w:r>
    </w:p>
    <w:p w14:paraId="032CDCA3" w14:textId="77777777" w:rsidR="00F41EE1" w:rsidRPr="00F41EE1" w:rsidRDefault="00866447" w:rsidP="00F41EE1">
      <w:pPr>
        <w:widowControl/>
        <w:spacing w:after="0" w:line="240" w:lineRule="auto"/>
        <w:ind w:left="5760" w:firstLine="720"/>
        <w:jc w:val="both"/>
        <w:rPr>
          <w:rFonts w:ascii="Times New Roman" w:eastAsia="Times New Roman" w:hAnsi="Times New Roman"/>
          <w:b/>
          <w:sz w:val="24"/>
          <w:szCs w:val="24"/>
          <w:lang w:val="lv-LV"/>
        </w:rPr>
      </w:pPr>
      <w:r w:rsidRPr="00F41EE1">
        <w:rPr>
          <w:rFonts w:ascii="Times New Roman" w:eastAsia="Times New Roman" w:hAnsi="Times New Roman"/>
          <w:b/>
          <w:sz w:val="24"/>
          <w:szCs w:val="24"/>
          <w:lang w:val="lv-LV"/>
        </w:rPr>
        <w:t>Rīgā, LV-1013</w:t>
      </w:r>
    </w:p>
    <w:p w14:paraId="6B1905A5" w14:textId="77777777" w:rsidR="00F41EE1" w:rsidRPr="005F4721" w:rsidRDefault="00866447" w:rsidP="00F41EE1">
      <w:pPr>
        <w:widowControl/>
        <w:spacing w:before="360" w:after="0" w:line="360" w:lineRule="auto"/>
        <w:jc w:val="center"/>
        <w:rPr>
          <w:rFonts w:ascii="Times New Roman" w:eastAsia="Times New Roman" w:hAnsi="Times New Roman"/>
          <w:b/>
          <w:smallCaps/>
          <w:sz w:val="24"/>
          <w:szCs w:val="24"/>
          <w:lang w:val="lv-LV"/>
        </w:rPr>
      </w:pPr>
      <w:r w:rsidRPr="005F4721">
        <w:rPr>
          <w:rFonts w:ascii="Times New Roman" w:eastAsia="Times New Roman" w:hAnsi="Times New Roman"/>
          <w:b/>
          <w:smallCaps/>
          <w:sz w:val="24"/>
          <w:szCs w:val="24"/>
          <w:lang w:val="lv-LV"/>
        </w:rPr>
        <w:t>Lēmums</w:t>
      </w:r>
    </w:p>
    <w:p w14:paraId="39FA8022" w14:textId="77777777" w:rsidR="005F4721" w:rsidRPr="005F4721" w:rsidRDefault="00866447" w:rsidP="00F41EE1">
      <w:pPr>
        <w:widowControl/>
        <w:spacing w:after="0" w:line="360" w:lineRule="auto"/>
        <w:jc w:val="center"/>
        <w:rPr>
          <w:rFonts w:ascii="Times New Roman" w:eastAsia="Times New Roman" w:hAnsi="Times New Roman"/>
          <w:b/>
          <w:sz w:val="24"/>
          <w:szCs w:val="24"/>
          <w:lang w:val="lv-LV"/>
        </w:rPr>
      </w:pPr>
      <w:r w:rsidRPr="005F4721">
        <w:rPr>
          <w:rFonts w:ascii="Times New Roman" w:eastAsia="Times New Roman" w:hAnsi="Times New Roman"/>
          <w:b/>
          <w:sz w:val="24"/>
          <w:szCs w:val="24"/>
          <w:lang w:val="lv-LV"/>
        </w:rPr>
        <w:t>patērētāju kolektīvo interešu pārkāpuma lietā</w:t>
      </w:r>
    </w:p>
    <w:p w14:paraId="5A126633" w14:textId="77777777" w:rsidR="00F41EE1" w:rsidRPr="00F41EE1" w:rsidRDefault="00866447" w:rsidP="00F41EE1">
      <w:pPr>
        <w:widowControl/>
        <w:spacing w:after="480" w:line="360" w:lineRule="auto"/>
        <w:jc w:val="center"/>
        <w:rPr>
          <w:rFonts w:ascii="Times New Roman" w:eastAsia="Times New Roman" w:hAnsi="Times New Roman"/>
          <w:sz w:val="24"/>
          <w:szCs w:val="24"/>
          <w:lang w:val="lv-LV"/>
        </w:rPr>
      </w:pPr>
      <w:r w:rsidRPr="005F4721">
        <w:rPr>
          <w:rFonts w:ascii="Times New Roman" w:eastAsia="Times New Roman" w:hAnsi="Times New Roman"/>
          <w:sz w:val="24"/>
          <w:szCs w:val="24"/>
          <w:lang w:val="lv-LV"/>
        </w:rPr>
        <w:t>Rīgā</w:t>
      </w:r>
    </w:p>
    <w:p w14:paraId="0EE7A82B" w14:textId="77777777" w:rsidR="00FD00EC" w:rsidRPr="00DB15B5" w:rsidRDefault="00866447" w:rsidP="00FD00EC">
      <w:pPr>
        <w:widowControl/>
        <w:tabs>
          <w:tab w:val="right" w:pos="9000"/>
        </w:tabs>
        <w:spacing w:before="60" w:after="480" w:line="240" w:lineRule="auto"/>
        <w:jc w:val="both"/>
        <w:rPr>
          <w:rFonts w:ascii="Times New Roman" w:eastAsia="Times New Roman" w:hAnsi="Times New Roman"/>
          <w:noProof/>
          <w:sz w:val="24"/>
          <w:szCs w:val="24"/>
          <w:lang w:val="lv-LV"/>
        </w:rPr>
      </w:pPr>
      <w:r w:rsidRPr="00DB15B5">
        <w:rPr>
          <w:rFonts w:ascii="Times New Roman" w:eastAsia="Times New Roman" w:hAnsi="Times New Roman"/>
          <w:noProof/>
          <w:sz w:val="24"/>
          <w:szCs w:val="24"/>
          <w:lang w:val="lv-LV"/>
        </w:rPr>
        <w:t>16.07.2026.</w:t>
      </w:r>
      <w:r w:rsidRPr="00DB15B5">
        <w:rPr>
          <w:rFonts w:ascii="Times New Roman" w:eastAsia="Times New Roman" w:hAnsi="Times New Roman"/>
          <w:noProof/>
          <w:sz w:val="24"/>
          <w:szCs w:val="24"/>
          <w:lang w:val="lv-LV"/>
        </w:rPr>
        <w:tab/>
        <w:t>Nr. 15-pk</w:t>
      </w:r>
    </w:p>
    <w:p w14:paraId="682B33D7" w14:textId="77777777" w:rsidR="00F41EE1" w:rsidRPr="00F41EE1" w:rsidRDefault="00866447" w:rsidP="00F41EE1">
      <w:pPr>
        <w:widowControl/>
        <w:spacing w:after="120" w:line="240" w:lineRule="auto"/>
        <w:ind w:firstLine="720"/>
        <w:jc w:val="both"/>
        <w:rPr>
          <w:rFonts w:ascii="Times New Roman" w:hAnsi="Times New Roman"/>
          <w:iCs/>
          <w:sz w:val="24"/>
          <w:szCs w:val="24"/>
          <w:lang w:val="lv-LV"/>
        </w:rPr>
      </w:pPr>
      <w:r w:rsidRPr="00F41EE1">
        <w:rPr>
          <w:rFonts w:ascii="Times New Roman" w:eastAsia="Times New Roman" w:hAnsi="Times New Roman"/>
          <w:color w:val="000000"/>
          <w:sz w:val="24"/>
          <w:szCs w:val="24"/>
          <w:lang w:val="lv-LV"/>
        </w:rPr>
        <w:t xml:space="preserve">Patērētāju tiesību aizsardzības centrs (turpmāk – PTAC), pamatojoties uz </w:t>
      </w:r>
      <w:r w:rsidRPr="00F41EE1">
        <w:rPr>
          <w:rFonts w:ascii="Times New Roman" w:hAnsi="Times New Roman"/>
          <w:iCs/>
          <w:sz w:val="24"/>
          <w:szCs w:val="24"/>
          <w:lang w:val="lv-LV"/>
        </w:rPr>
        <w:t>Patērētāju tiesību aizsardzības likuma (turpmāk – PTAL) 25.panta ceturtās daļas 4., 4</w:t>
      </w:r>
      <w:r w:rsidRPr="00F41EE1">
        <w:rPr>
          <w:rFonts w:ascii="Times New Roman" w:hAnsi="Times New Roman"/>
          <w:iCs/>
          <w:sz w:val="24"/>
          <w:szCs w:val="24"/>
          <w:vertAlign w:val="superscript"/>
          <w:lang w:val="lv-LV"/>
        </w:rPr>
        <w:t>1</w:t>
      </w:r>
      <w:r w:rsidRPr="00F41EE1">
        <w:rPr>
          <w:rFonts w:ascii="Times New Roman" w:hAnsi="Times New Roman"/>
          <w:iCs/>
          <w:sz w:val="24"/>
          <w:szCs w:val="24"/>
          <w:lang w:val="lv-LV"/>
        </w:rPr>
        <w:t>. un 6</w:t>
      </w:r>
      <w:r w:rsidRPr="00F41EE1">
        <w:rPr>
          <w:rFonts w:ascii="Times New Roman" w:hAnsi="Times New Roman"/>
          <w:iCs/>
          <w:sz w:val="24"/>
          <w:szCs w:val="24"/>
          <w:vertAlign w:val="superscript"/>
          <w:lang w:val="lv-LV"/>
        </w:rPr>
        <w:t>1</w:t>
      </w:r>
      <w:r w:rsidRPr="00F41EE1">
        <w:rPr>
          <w:rFonts w:ascii="Times New Roman" w:hAnsi="Times New Roman"/>
          <w:iCs/>
          <w:sz w:val="24"/>
          <w:szCs w:val="24"/>
          <w:lang w:val="lv-LV"/>
        </w:rPr>
        <w:t xml:space="preserve">. punktiem un Negodīgas </w:t>
      </w:r>
      <w:proofErr w:type="spellStart"/>
      <w:r w:rsidRPr="00F41EE1">
        <w:rPr>
          <w:rFonts w:ascii="Times New Roman" w:hAnsi="Times New Roman"/>
          <w:iCs/>
          <w:sz w:val="24"/>
          <w:szCs w:val="24"/>
          <w:lang w:val="lv-LV"/>
        </w:rPr>
        <w:t>komercprakses</w:t>
      </w:r>
      <w:proofErr w:type="spellEnd"/>
      <w:r w:rsidRPr="00F41EE1">
        <w:rPr>
          <w:rFonts w:ascii="Times New Roman" w:hAnsi="Times New Roman"/>
          <w:iCs/>
          <w:sz w:val="24"/>
          <w:szCs w:val="24"/>
          <w:lang w:val="lv-LV"/>
        </w:rPr>
        <w:t xml:space="preserve"> aizlieguma likuma (turpmāk – NKAL) 14.panta pirmo daļu, 15.panta pirmās daļas 1.punktu, un ņemot vērā saņemtās patērētāju sūdzības, veica </w:t>
      </w:r>
      <w:r w:rsidRPr="00F41EE1">
        <w:rPr>
          <w:rFonts w:ascii="Times New Roman" w:hAnsi="Times New Roman"/>
          <w:sz w:val="24"/>
          <w:szCs w:val="24"/>
          <w:lang w:val="lv-LV"/>
        </w:rPr>
        <w:t>AS “</w:t>
      </w:r>
      <w:proofErr w:type="spellStart"/>
      <w:r w:rsidRPr="00F41EE1">
        <w:rPr>
          <w:rFonts w:ascii="Times New Roman" w:hAnsi="Times New Roman"/>
          <w:sz w:val="24"/>
          <w:szCs w:val="24"/>
          <w:lang w:val="lv-LV"/>
        </w:rPr>
        <w:t>DelfinGroup</w:t>
      </w:r>
      <w:proofErr w:type="spellEnd"/>
      <w:r w:rsidRPr="00F41EE1">
        <w:rPr>
          <w:rFonts w:ascii="Times New Roman" w:hAnsi="Times New Roman"/>
          <w:sz w:val="24"/>
          <w:szCs w:val="24"/>
          <w:lang w:val="lv-LV"/>
        </w:rPr>
        <w:t xml:space="preserve">” (turpmāk – Sabiedrība) īstenotās </w:t>
      </w:r>
      <w:proofErr w:type="spellStart"/>
      <w:r w:rsidRPr="00F41EE1">
        <w:rPr>
          <w:rFonts w:ascii="Times New Roman" w:hAnsi="Times New Roman"/>
          <w:sz w:val="24"/>
          <w:szCs w:val="24"/>
          <w:lang w:val="lv-LV"/>
        </w:rPr>
        <w:t>komercprakses</w:t>
      </w:r>
      <w:proofErr w:type="spellEnd"/>
      <w:r w:rsidRPr="00F41EE1">
        <w:rPr>
          <w:rFonts w:ascii="Times New Roman" w:hAnsi="Times New Roman"/>
          <w:sz w:val="24"/>
          <w:szCs w:val="24"/>
          <w:lang w:val="lv-LV"/>
        </w:rPr>
        <w:t>, veicot patērētāju spēju atmaksāt kredītu izvērtēšanu</w:t>
      </w:r>
      <w:r w:rsidRPr="00F41EE1">
        <w:rPr>
          <w:rFonts w:ascii="Times New Roman" w:hAnsi="Times New Roman"/>
          <w:iCs/>
          <w:sz w:val="24"/>
          <w:szCs w:val="24"/>
          <w:lang w:val="lv-LV"/>
        </w:rPr>
        <w:t>, atbilstību PTAL un NKAL prasībām.</w:t>
      </w:r>
    </w:p>
    <w:p w14:paraId="5C709E1D" w14:textId="77777777" w:rsidR="00F41EE1" w:rsidRPr="00F41EE1" w:rsidRDefault="00866447" w:rsidP="00F41EE1">
      <w:pPr>
        <w:widowControl/>
        <w:spacing w:after="120" w:line="240" w:lineRule="auto"/>
        <w:ind w:firstLine="720"/>
        <w:jc w:val="both"/>
        <w:rPr>
          <w:rFonts w:ascii="Times New Roman" w:hAnsi="Times New Roman"/>
          <w:iCs/>
          <w:sz w:val="24"/>
          <w:szCs w:val="24"/>
          <w:lang w:val="lv-LV"/>
        </w:rPr>
      </w:pPr>
      <w:r w:rsidRPr="00F41EE1">
        <w:rPr>
          <w:rFonts w:ascii="Times New Roman" w:hAnsi="Times New Roman"/>
          <w:iCs/>
          <w:sz w:val="24"/>
          <w:szCs w:val="24"/>
          <w:lang w:val="lv-LV"/>
        </w:rPr>
        <w:t xml:space="preserve">Ņemot vērā PTAC rīcībā esošo informāciju, PTAC </w:t>
      </w:r>
    </w:p>
    <w:p w14:paraId="676EA4A9" w14:textId="77777777" w:rsidR="00F41EE1" w:rsidRPr="00F41EE1" w:rsidRDefault="00866447" w:rsidP="00F41EE1">
      <w:pPr>
        <w:widowControl/>
        <w:spacing w:after="120" w:line="240" w:lineRule="auto"/>
        <w:ind w:firstLine="720"/>
        <w:jc w:val="center"/>
        <w:rPr>
          <w:rFonts w:ascii="Times New Roman" w:hAnsi="Times New Roman"/>
          <w:b/>
          <w:bCs/>
          <w:iCs/>
          <w:sz w:val="24"/>
          <w:szCs w:val="24"/>
          <w:lang w:val="lv-LV"/>
        </w:rPr>
      </w:pPr>
      <w:r w:rsidRPr="00F41EE1">
        <w:rPr>
          <w:rFonts w:ascii="Times New Roman" w:hAnsi="Times New Roman"/>
          <w:b/>
          <w:bCs/>
          <w:iCs/>
          <w:sz w:val="24"/>
          <w:szCs w:val="24"/>
          <w:lang w:val="lv-LV"/>
        </w:rPr>
        <w:t>konstatēja:</w:t>
      </w:r>
    </w:p>
    <w:p w14:paraId="1AAFD757" w14:textId="727F0ACB"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sz w:val="24"/>
          <w:szCs w:val="24"/>
          <w:lang w:val="lv-LV"/>
        </w:rPr>
        <w:t>[1]</w:t>
      </w:r>
      <w:r w:rsidRPr="00F41EE1">
        <w:rPr>
          <w:rFonts w:ascii="Times New Roman" w:hAnsi="Times New Roman"/>
          <w:sz w:val="24"/>
          <w:szCs w:val="24"/>
          <w:lang w:val="lv-LV"/>
        </w:rPr>
        <w:t xml:space="preserve"> 2024.gada 10.decembrī PTAC saņēma patērētājas </w:t>
      </w:r>
      <w:r w:rsidR="008A3F57">
        <w:rPr>
          <w:rFonts w:ascii="Times New Roman" w:hAnsi="Times New Roman"/>
          <w:sz w:val="24"/>
          <w:szCs w:val="24"/>
          <w:lang w:val="lv-LV"/>
        </w:rPr>
        <w:t>(..)</w:t>
      </w:r>
      <w:r w:rsidRPr="00F41EE1">
        <w:rPr>
          <w:rFonts w:ascii="Times New Roman" w:hAnsi="Times New Roman"/>
          <w:sz w:val="24"/>
          <w:szCs w:val="24"/>
          <w:lang w:val="lv-LV"/>
        </w:rPr>
        <w:t xml:space="preserve"> (turpmāk – Iesniedzēja 1) 2024.gada 9.decembra iesniegumu (turpmāk – Iesniegums) attiecībā par AS “</w:t>
      </w:r>
      <w:proofErr w:type="spellStart"/>
      <w:r w:rsidRPr="00F41EE1">
        <w:rPr>
          <w:rFonts w:ascii="Times New Roman" w:hAnsi="Times New Roman"/>
          <w:sz w:val="24"/>
          <w:szCs w:val="24"/>
          <w:lang w:val="lv-LV"/>
        </w:rPr>
        <w:t>DelfinGroup</w:t>
      </w:r>
      <w:proofErr w:type="spellEnd"/>
      <w:r w:rsidRPr="00F41EE1">
        <w:rPr>
          <w:rFonts w:ascii="Times New Roman" w:hAnsi="Times New Roman"/>
          <w:sz w:val="24"/>
          <w:szCs w:val="24"/>
          <w:lang w:val="lv-LV"/>
        </w:rPr>
        <w:t xml:space="preserve">” (turpmāk – Sabiedrība) rīcību un strīdu, kas izveidojies starp Iesniedzēju  un Sabiedrību saistībā ar abu pušu starpā noslēgto Kredītlīnijas līgumu (turpmāk – Līgums).  Ņemot vērā Iesniegumā sniegto informāciju, atbilstoši savai kompetencei pilnīgai un objektīvai lietas apstākļu izvērtēšanai, PTAC 2024.gada 17. decembra vēstulē Nr. 7.4.-6/10780/F-260 (turpmāk – Pieprasījums 1) lūdza Sabiedrību sniegt detalizētu skaidrojumu saistībā ar Iesniedzējas un Sabiedrības starpā </w:t>
      </w:r>
      <w:proofErr w:type="spellStart"/>
      <w:r w:rsidRPr="00F41EE1">
        <w:rPr>
          <w:rFonts w:ascii="Times New Roman" w:hAnsi="Times New Roman"/>
          <w:sz w:val="24"/>
          <w:szCs w:val="24"/>
          <w:lang w:val="lv-LV"/>
        </w:rPr>
        <w:t>pirmšķietami</w:t>
      </w:r>
      <w:proofErr w:type="spellEnd"/>
      <w:r w:rsidRPr="00F41EE1">
        <w:rPr>
          <w:rFonts w:ascii="Times New Roman" w:hAnsi="Times New Roman"/>
          <w:sz w:val="24"/>
          <w:szCs w:val="24"/>
          <w:lang w:val="lv-LV"/>
        </w:rPr>
        <w:t xml:space="preserve"> izveidojušos strīdu.</w:t>
      </w:r>
    </w:p>
    <w:p w14:paraId="66E4E651"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 xml:space="preserve">[2] </w:t>
      </w:r>
      <w:r w:rsidRPr="00F41EE1">
        <w:rPr>
          <w:rFonts w:ascii="Times New Roman" w:hAnsi="Times New Roman"/>
          <w:sz w:val="24"/>
          <w:szCs w:val="24"/>
          <w:lang w:val="lv-LV"/>
        </w:rPr>
        <w:t>2025.gada 20.janvārī PTAC saņēma Sabiedrības 2025.gada 17.janvāra vēstuli Nr. 2-12/3 (turpmāk – Skaidrojums 1) kā atbildi uz PTAC Pieprasījumu 1.</w:t>
      </w:r>
    </w:p>
    <w:p w14:paraId="766496BA"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 Iepazīstoties </w:t>
      </w:r>
      <w:bookmarkStart w:id="0" w:name="_Hlk126764434"/>
      <w:r w:rsidRPr="00F41EE1">
        <w:rPr>
          <w:rFonts w:ascii="Times New Roman" w:hAnsi="Times New Roman"/>
          <w:sz w:val="24"/>
          <w:szCs w:val="24"/>
          <w:lang w:val="lv-LV"/>
        </w:rPr>
        <w:t>ar Sabiedrības Skaidrojumā 1 minēto un Skaidrojumam 1 pievienotajiem pielikumiem</w:t>
      </w:r>
      <w:bookmarkEnd w:id="0"/>
      <w:r w:rsidRPr="00F41EE1">
        <w:rPr>
          <w:rFonts w:ascii="Times New Roman" w:hAnsi="Times New Roman"/>
          <w:sz w:val="24"/>
          <w:szCs w:val="24"/>
          <w:lang w:val="lv-LV"/>
        </w:rPr>
        <w:t xml:space="preserve">, PTAC </w:t>
      </w:r>
      <w:proofErr w:type="spellStart"/>
      <w:r w:rsidRPr="00F41EE1">
        <w:rPr>
          <w:rFonts w:ascii="Times New Roman" w:hAnsi="Times New Roman"/>
          <w:sz w:val="24"/>
          <w:szCs w:val="24"/>
          <w:lang w:val="lv-LV"/>
        </w:rPr>
        <w:t>pirmšķietami</w:t>
      </w:r>
      <w:proofErr w:type="spellEnd"/>
      <w:r w:rsidRPr="00F41EE1">
        <w:rPr>
          <w:rFonts w:ascii="Times New Roman" w:hAnsi="Times New Roman"/>
          <w:sz w:val="24"/>
          <w:szCs w:val="24"/>
          <w:lang w:val="lv-LV"/>
        </w:rPr>
        <w:t xml:space="preserve"> secināja, ka Sabiedrība, veicot Iesniedzējas 1 maksātspējas izvērtēšanu pirms aizdevuma līguma noslēgšanas, ieguvusi informāciju par Iesniedzējas 1 saistībām AS “CREFO birojs” (turpmāk – CREFO) datu bāzē. Vienlaikus no Skaidrojumā 1 norādītā PTAC neguva apstiprinājumu, vai ar CREFO datu bāzes starpniecību būtu iegūtas ziņas arī no otra valstī reģistrētā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biroja AS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birojs” (turpmāk – KIB), kas izriet no Patērētāju tiesību aizsardzības likuma (turpmāk – PTAL) 8.panta </w:t>
      </w:r>
      <w:r w:rsidRPr="00F41EE1">
        <w:rPr>
          <w:rFonts w:ascii="Times New Roman" w:hAnsi="Times New Roman"/>
          <w:sz w:val="24"/>
          <w:szCs w:val="24"/>
          <w:lang w:val="lv-LV"/>
        </w:rPr>
        <w:lastRenderedPageBreak/>
        <w:t>(4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daļā kredītu devējiem noteiktā pienākuma.</w:t>
      </w:r>
    </w:p>
    <w:p w14:paraId="0BF74D97" w14:textId="77777777" w:rsidR="00F41EE1" w:rsidRPr="00F41EE1" w:rsidRDefault="00866447" w:rsidP="00F41EE1">
      <w:pPr>
        <w:spacing w:after="120" w:line="240" w:lineRule="auto"/>
        <w:ind w:firstLine="720"/>
        <w:jc w:val="both"/>
        <w:rPr>
          <w:rFonts w:ascii="Times New Roman" w:hAnsi="Times New Roman"/>
          <w:bCs/>
          <w:iCs/>
          <w:sz w:val="24"/>
          <w:szCs w:val="24"/>
          <w:lang w:val="lv-LV"/>
        </w:rPr>
      </w:pPr>
      <w:r w:rsidRPr="00F41EE1">
        <w:rPr>
          <w:rFonts w:ascii="Times New Roman" w:hAnsi="Times New Roman"/>
          <w:b/>
          <w:bCs/>
          <w:sz w:val="24"/>
          <w:szCs w:val="24"/>
          <w:lang w:val="lv-LV"/>
        </w:rPr>
        <w:t xml:space="preserve">[3] </w:t>
      </w:r>
      <w:r w:rsidRPr="00F41EE1">
        <w:rPr>
          <w:rFonts w:ascii="Times New Roman" w:hAnsi="Times New Roman"/>
          <w:bCs/>
          <w:iCs/>
          <w:sz w:val="24"/>
          <w:szCs w:val="24"/>
          <w:lang w:val="lv-LV"/>
        </w:rPr>
        <w:t xml:space="preserve">Patērētāju spējas atmaksāt kredītu vērtēšanas pamatkritēriji Latvijas Republikas normatīvajos aktos ir noteikti PTAL 8.pantā, proti, - </w:t>
      </w:r>
      <w:r w:rsidRPr="00F41EE1">
        <w:rPr>
          <w:rFonts w:ascii="Times New Roman" w:hAnsi="Times New Roman"/>
          <w:sz w:val="24"/>
          <w:szCs w:val="24"/>
          <w:lang w:val="lv-LV"/>
        </w:rPr>
        <w:t>(4</w:t>
      </w:r>
      <w:r w:rsidRPr="00F41EE1">
        <w:rPr>
          <w:rFonts w:ascii="Times New Roman" w:hAnsi="Times New Roman"/>
          <w:sz w:val="24"/>
          <w:szCs w:val="24"/>
          <w:vertAlign w:val="superscript"/>
          <w:lang w:val="lv-LV"/>
        </w:rPr>
        <w:t>1</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2</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4</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7</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un piektajā daļā - </w:t>
      </w:r>
      <w:r w:rsidRPr="00F41EE1">
        <w:rPr>
          <w:rFonts w:ascii="Times New Roman" w:hAnsi="Times New Roman"/>
          <w:bCs/>
          <w:iCs/>
          <w:sz w:val="24"/>
          <w:szCs w:val="24"/>
          <w:lang w:val="lv-LV"/>
        </w:rPr>
        <w:t>un tie vienlīdz saistoši ir pilnīgi visiem tirgus dalībniekiem, kas likumīgi valsts teritorijā vēlas nodarboties ar patērētāju kreditēšanu. 2018.gada 4.oktobrī Latvijas Republikas Saeima pieņēma grozījumus un papildinājumus PTAL 8.pantā</w:t>
      </w:r>
      <w:r>
        <w:rPr>
          <w:rFonts w:ascii="Times New Roman" w:hAnsi="Times New Roman"/>
          <w:bCs/>
          <w:iCs/>
          <w:sz w:val="24"/>
          <w:szCs w:val="24"/>
          <w:vertAlign w:val="superscript"/>
          <w:lang w:val="lv-LV"/>
        </w:rPr>
        <w:footnoteReference w:id="1"/>
      </w:r>
      <w:r w:rsidRPr="00F41EE1">
        <w:rPr>
          <w:rFonts w:ascii="Times New Roman" w:hAnsi="Times New Roman"/>
          <w:bCs/>
          <w:iCs/>
          <w:sz w:val="24"/>
          <w:szCs w:val="24"/>
          <w:lang w:val="lv-LV"/>
        </w:rPr>
        <w:t>, kuri stājās spēkā 2019.gada 1.janvārī un ar kuriem tika pastiprinātas prasības kredītu devējiem attiecībā uz patērētāju spējas atmaksāt kredītu izvērtēšanu pirms lēmuma pieņemšanas par kredītu piešķiršanu.</w:t>
      </w:r>
    </w:p>
    <w:p w14:paraId="2968629D" w14:textId="77777777" w:rsidR="00F41EE1" w:rsidRPr="00F41EE1" w:rsidRDefault="00866447" w:rsidP="00F41EE1">
      <w:pPr>
        <w:spacing w:after="120" w:line="240" w:lineRule="auto"/>
        <w:ind w:firstLine="720"/>
        <w:jc w:val="both"/>
        <w:rPr>
          <w:rFonts w:ascii="Times New Roman" w:hAnsi="Times New Roman"/>
          <w:bCs/>
          <w:iCs/>
          <w:sz w:val="24"/>
          <w:szCs w:val="24"/>
          <w:lang w:val="lv-LV"/>
        </w:rPr>
      </w:pPr>
      <w:r w:rsidRPr="00F41EE1">
        <w:rPr>
          <w:rFonts w:ascii="Times New Roman" w:hAnsi="Times New Roman"/>
          <w:bCs/>
          <w:iCs/>
          <w:sz w:val="24"/>
          <w:szCs w:val="24"/>
          <w:lang w:val="lv-LV"/>
        </w:rPr>
        <w:t>Cita starpā, sākot ar 2019.gada 1.janvāri PTAL 8.pants papildināts ar:</w:t>
      </w:r>
    </w:p>
    <w:p w14:paraId="249BE2D3" w14:textId="77777777" w:rsidR="00F41EE1" w:rsidRPr="00F41EE1" w:rsidRDefault="00866447" w:rsidP="00F41EE1">
      <w:pPr>
        <w:spacing w:after="120" w:line="240" w:lineRule="auto"/>
        <w:ind w:firstLine="720"/>
        <w:jc w:val="both"/>
        <w:rPr>
          <w:rFonts w:ascii="Times New Roman" w:hAnsi="Times New Roman"/>
          <w:bCs/>
          <w:iCs/>
          <w:sz w:val="24"/>
          <w:szCs w:val="24"/>
          <w:lang w:val="lv-LV"/>
        </w:rPr>
      </w:pPr>
      <w:r w:rsidRPr="00F41EE1">
        <w:rPr>
          <w:rFonts w:ascii="Times New Roman" w:hAnsi="Times New Roman"/>
          <w:bCs/>
          <w:iCs/>
          <w:sz w:val="24"/>
          <w:szCs w:val="24"/>
          <w:lang w:val="lv-LV"/>
        </w:rPr>
        <w:t>(4</w:t>
      </w:r>
      <w:r w:rsidRPr="00F41EE1">
        <w:rPr>
          <w:rFonts w:ascii="Times New Roman" w:hAnsi="Times New Roman"/>
          <w:bCs/>
          <w:iCs/>
          <w:sz w:val="24"/>
          <w:szCs w:val="24"/>
          <w:vertAlign w:val="superscript"/>
          <w:lang w:val="lv-LV"/>
        </w:rPr>
        <w:t>7</w:t>
      </w:r>
      <w:r w:rsidRPr="00F41EE1">
        <w:rPr>
          <w:rFonts w:ascii="Times New Roman" w:hAnsi="Times New Roman"/>
          <w:bCs/>
          <w:iCs/>
          <w:sz w:val="24"/>
          <w:szCs w:val="24"/>
          <w:lang w:val="lv-LV"/>
        </w:rPr>
        <w:t>) daļu, kurā noteikts: “</w:t>
      </w:r>
      <w:r w:rsidRPr="00F41EE1">
        <w:rPr>
          <w:rFonts w:ascii="Times New Roman" w:hAnsi="Times New Roman"/>
          <w:bCs/>
          <w:i/>
          <w:iCs/>
          <w:sz w:val="24"/>
          <w:szCs w:val="24"/>
          <w:lang w:val="lv-LV"/>
        </w:rPr>
        <w:t xml:space="preserve">Lai kredīta devēji atbilstoši šā likuma prasībām varētu izvērtēt patērētāja spēju atmaksāt kredītu gadījumos, kad tā iesniegtā informācija nav pietiekama un dokumentāri pamatota, kā arī galvinieka spēju izpildīt no galvojuma līguma izrietošās saistības, kredīta devējiem ir pienākums ar </w:t>
      </w:r>
      <w:proofErr w:type="spellStart"/>
      <w:r w:rsidRPr="00F41EE1">
        <w:rPr>
          <w:rFonts w:ascii="Times New Roman" w:hAnsi="Times New Roman"/>
          <w:bCs/>
          <w:i/>
          <w:iCs/>
          <w:sz w:val="24"/>
          <w:szCs w:val="24"/>
          <w:lang w:val="lv-LV"/>
        </w:rPr>
        <w:t>kredītinformācijas</w:t>
      </w:r>
      <w:proofErr w:type="spellEnd"/>
      <w:r w:rsidRPr="00F41EE1">
        <w:rPr>
          <w:rFonts w:ascii="Times New Roman" w:hAnsi="Times New Roman"/>
          <w:bCs/>
          <w:i/>
          <w:iCs/>
          <w:sz w:val="24"/>
          <w:szCs w:val="24"/>
          <w:lang w:val="lv-LV"/>
        </w:rPr>
        <w:t xml:space="preserve"> biroju starpniecību savstarpēji apmainīties ar ziņām par patērētāju vai galvinieku, to saistībām un saistību izpildes gaitu apjomā, kas ir pietiekams </w:t>
      </w:r>
      <w:proofErr w:type="spellStart"/>
      <w:r w:rsidRPr="00F41EE1">
        <w:rPr>
          <w:rFonts w:ascii="Times New Roman" w:hAnsi="Times New Roman"/>
          <w:bCs/>
          <w:i/>
          <w:iCs/>
          <w:sz w:val="24"/>
          <w:szCs w:val="24"/>
          <w:lang w:val="lv-LV"/>
        </w:rPr>
        <w:t>izvērtējuma</w:t>
      </w:r>
      <w:proofErr w:type="spellEnd"/>
      <w:r w:rsidRPr="00F41EE1">
        <w:rPr>
          <w:rFonts w:ascii="Times New Roman" w:hAnsi="Times New Roman"/>
          <w:bCs/>
          <w:i/>
          <w:iCs/>
          <w:sz w:val="24"/>
          <w:szCs w:val="24"/>
          <w:lang w:val="lv-LV"/>
        </w:rPr>
        <w:t xml:space="preserve"> veikšanai</w:t>
      </w:r>
      <w:r w:rsidRPr="00F41EE1">
        <w:rPr>
          <w:rFonts w:ascii="Times New Roman" w:hAnsi="Times New Roman"/>
          <w:bCs/>
          <w:iCs/>
          <w:sz w:val="24"/>
          <w:szCs w:val="24"/>
          <w:lang w:val="lv-LV"/>
        </w:rPr>
        <w:t>.”;</w:t>
      </w:r>
    </w:p>
    <w:p w14:paraId="0B597E90"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Cs/>
          <w:iCs/>
          <w:sz w:val="24"/>
          <w:szCs w:val="24"/>
          <w:lang w:val="lv-LV"/>
        </w:rPr>
        <w:t xml:space="preserve"> (4</w:t>
      </w:r>
      <w:r w:rsidRPr="00F41EE1">
        <w:rPr>
          <w:rFonts w:ascii="Times New Roman" w:hAnsi="Times New Roman"/>
          <w:bCs/>
          <w:iCs/>
          <w:sz w:val="24"/>
          <w:szCs w:val="24"/>
          <w:vertAlign w:val="superscript"/>
          <w:lang w:val="lv-LV"/>
        </w:rPr>
        <w:t>8</w:t>
      </w:r>
      <w:r w:rsidRPr="00F41EE1">
        <w:rPr>
          <w:rFonts w:ascii="Times New Roman" w:hAnsi="Times New Roman"/>
          <w:bCs/>
          <w:iCs/>
          <w:sz w:val="24"/>
          <w:szCs w:val="24"/>
          <w:lang w:val="lv-LV"/>
        </w:rPr>
        <w:t xml:space="preserve">) daļu, kurā noteikts: “ </w:t>
      </w:r>
      <w:r w:rsidRPr="00F41EE1">
        <w:rPr>
          <w:rFonts w:ascii="Times New Roman" w:hAnsi="Times New Roman"/>
          <w:bCs/>
          <w:i/>
          <w:sz w:val="24"/>
          <w:szCs w:val="24"/>
          <w:u w:val="single"/>
          <w:lang w:val="lv-LV"/>
        </w:rPr>
        <w:t>Lai, izpildot šā panta 4.</w:t>
      </w:r>
      <w:r w:rsidRPr="00F41EE1">
        <w:rPr>
          <w:rFonts w:ascii="Times New Roman" w:hAnsi="Times New Roman"/>
          <w:bCs/>
          <w:i/>
          <w:sz w:val="24"/>
          <w:szCs w:val="24"/>
          <w:u w:val="single"/>
          <w:vertAlign w:val="superscript"/>
          <w:lang w:val="lv-LV"/>
        </w:rPr>
        <w:t>1</w:t>
      </w:r>
      <w:r w:rsidRPr="00F41EE1">
        <w:rPr>
          <w:rFonts w:ascii="Times New Roman" w:hAnsi="Times New Roman"/>
          <w:bCs/>
          <w:i/>
          <w:sz w:val="24"/>
          <w:szCs w:val="24"/>
          <w:u w:val="single"/>
          <w:lang w:val="lv-LV"/>
        </w:rPr>
        <w:t>, 4.</w:t>
      </w:r>
      <w:r w:rsidRPr="00F41EE1">
        <w:rPr>
          <w:rFonts w:ascii="Times New Roman" w:hAnsi="Times New Roman"/>
          <w:bCs/>
          <w:i/>
          <w:sz w:val="24"/>
          <w:szCs w:val="24"/>
          <w:u w:val="single"/>
          <w:vertAlign w:val="superscript"/>
          <w:lang w:val="lv-LV"/>
        </w:rPr>
        <w:t>2</w:t>
      </w:r>
      <w:r w:rsidRPr="00F41EE1">
        <w:rPr>
          <w:rFonts w:ascii="Times New Roman" w:hAnsi="Times New Roman"/>
          <w:bCs/>
          <w:i/>
          <w:sz w:val="24"/>
          <w:szCs w:val="24"/>
          <w:u w:val="single"/>
          <w:lang w:val="lv-LV"/>
        </w:rPr>
        <w:t> un 4.</w:t>
      </w:r>
      <w:r w:rsidRPr="00F41EE1">
        <w:rPr>
          <w:rFonts w:ascii="Times New Roman" w:hAnsi="Times New Roman"/>
          <w:bCs/>
          <w:i/>
          <w:sz w:val="24"/>
          <w:szCs w:val="24"/>
          <w:u w:val="single"/>
          <w:vertAlign w:val="superscript"/>
          <w:lang w:val="lv-LV"/>
        </w:rPr>
        <w:t>4</w:t>
      </w:r>
      <w:r w:rsidRPr="00F41EE1">
        <w:rPr>
          <w:rFonts w:ascii="Times New Roman" w:hAnsi="Times New Roman"/>
          <w:bCs/>
          <w:i/>
          <w:sz w:val="24"/>
          <w:szCs w:val="24"/>
          <w:u w:val="single"/>
          <w:lang w:val="lv-LV"/>
        </w:rPr>
        <w:t> daļā noteiktos pienākumus,</w:t>
      </w:r>
      <w:r w:rsidRPr="00F41EE1">
        <w:rPr>
          <w:rFonts w:ascii="Times New Roman" w:hAnsi="Times New Roman"/>
          <w:bCs/>
          <w:i/>
          <w:sz w:val="24"/>
          <w:szCs w:val="24"/>
          <w:lang w:val="lv-LV"/>
        </w:rPr>
        <w:t xml:space="preserve"> </w:t>
      </w:r>
      <w:r w:rsidRPr="00F41EE1">
        <w:rPr>
          <w:rFonts w:ascii="Times New Roman" w:hAnsi="Times New Roman"/>
          <w:bCs/>
          <w:i/>
          <w:sz w:val="24"/>
          <w:szCs w:val="24"/>
          <w:u w:val="single"/>
          <w:lang w:val="lv-LV"/>
        </w:rPr>
        <w:t xml:space="preserve">kredīta devējam būtu pieejama informācija, kas iekļauta </w:t>
      </w:r>
      <w:r w:rsidRPr="00F41EE1">
        <w:rPr>
          <w:rFonts w:ascii="Times New Roman" w:hAnsi="Times New Roman"/>
          <w:b/>
          <w:i/>
          <w:sz w:val="24"/>
          <w:szCs w:val="24"/>
          <w:u w:val="single"/>
          <w:lang w:val="lv-LV"/>
        </w:rPr>
        <w:t>visu</w:t>
      </w:r>
      <w:r w:rsidRPr="00F41EE1">
        <w:rPr>
          <w:rFonts w:ascii="Times New Roman" w:hAnsi="Times New Roman"/>
          <w:bCs/>
          <w:i/>
          <w:sz w:val="24"/>
          <w:szCs w:val="24"/>
          <w:u w:val="single"/>
          <w:lang w:val="lv-LV"/>
        </w:rPr>
        <w:t xml:space="preserve"> </w:t>
      </w:r>
      <w:proofErr w:type="spellStart"/>
      <w:r w:rsidRPr="00F41EE1">
        <w:rPr>
          <w:rFonts w:ascii="Times New Roman" w:hAnsi="Times New Roman"/>
          <w:bCs/>
          <w:i/>
          <w:sz w:val="24"/>
          <w:szCs w:val="24"/>
          <w:u w:val="single"/>
          <w:lang w:val="lv-LV"/>
        </w:rPr>
        <w:t>kredītinformācijas</w:t>
      </w:r>
      <w:proofErr w:type="spellEnd"/>
      <w:r w:rsidRPr="00F41EE1">
        <w:rPr>
          <w:rFonts w:ascii="Times New Roman" w:hAnsi="Times New Roman"/>
          <w:bCs/>
          <w:i/>
          <w:sz w:val="24"/>
          <w:szCs w:val="24"/>
          <w:u w:val="single"/>
          <w:lang w:val="lv-LV"/>
        </w:rPr>
        <w:t xml:space="preserve"> biroju datubāzēs</w:t>
      </w:r>
      <w:r w:rsidRPr="00F41EE1">
        <w:rPr>
          <w:rFonts w:ascii="Times New Roman" w:hAnsi="Times New Roman"/>
          <w:bCs/>
          <w:i/>
          <w:sz w:val="24"/>
          <w:szCs w:val="24"/>
          <w:lang w:val="lv-LV"/>
        </w:rPr>
        <w:t xml:space="preserve">, </w:t>
      </w:r>
      <w:proofErr w:type="spellStart"/>
      <w:r w:rsidRPr="00F41EE1">
        <w:rPr>
          <w:rFonts w:ascii="Times New Roman" w:hAnsi="Times New Roman"/>
          <w:bCs/>
          <w:i/>
          <w:sz w:val="24"/>
          <w:szCs w:val="24"/>
          <w:lang w:val="lv-LV"/>
        </w:rPr>
        <w:t>kredītinformācijas</w:t>
      </w:r>
      <w:proofErr w:type="spellEnd"/>
      <w:r w:rsidRPr="00F41EE1">
        <w:rPr>
          <w:rFonts w:ascii="Times New Roman" w:hAnsi="Times New Roman"/>
          <w:bCs/>
          <w:i/>
          <w:sz w:val="24"/>
          <w:szCs w:val="24"/>
          <w:lang w:val="lv-LV"/>
        </w:rPr>
        <w:t xml:space="preserve"> birojs, ar kuru kredīta devējs noslēdzis līgumu, pēc kredīta devēja pieprasījuma viņa uzdevumā pieprasa un saņem no pārējiem </w:t>
      </w:r>
      <w:proofErr w:type="spellStart"/>
      <w:r w:rsidRPr="00F41EE1">
        <w:rPr>
          <w:rFonts w:ascii="Times New Roman" w:hAnsi="Times New Roman"/>
          <w:bCs/>
          <w:i/>
          <w:sz w:val="24"/>
          <w:szCs w:val="24"/>
          <w:lang w:val="lv-LV"/>
        </w:rPr>
        <w:t>kredītinformācijas</w:t>
      </w:r>
      <w:proofErr w:type="spellEnd"/>
      <w:r w:rsidRPr="00F41EE1">
        <w:rPr>
          <w:rFonts w:ascii="Times New Roman" w:hAnsi="Times New Roman"/>
          <w:bCs/>
          <w:i/>
          <w:sz w:val="24"/>
          <w:szCs w:val="24"/>
          <w:lang w:val="lv-LV"/>
        </w:rPr>
        <w:t xml:space="preserve"> birojiem to datubāzēs esošās ziņas par patērētāju vai galvinieku, to saistībām un saistību izpildes gaitu.</w:t>
      </w:r>
      <w:r w:rsidRPr="00F41EE1">
        <w:rPr>
          <w:rFonts w:ascii="Times New Roman" w:hAnsi="Times New Roman"/>
          <w:bCs/>
          <w:iCs/>
          <w:sz w:val="24"/>
          <w:szCs w:val="24"/>
          <w:lang w:val="lv-LV"/>
        </w:rPr>
        <w:t>”.</w:t>
      </w:r>
    </w:p>
    <w:p w14:paraId="03591FDA"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[4]</w:t>
      </w:r>
      <w:r w:rsidRPr="00F41EE1">
        <w:rPr>
          <w:rFonts w:ascii="Times New Roman" w:hAnsi="Times New Roman"/>
          <w:sz w:val="24"/>
          <w:szCs w:val="24"/>
          <w:lang w:val="lv-LV"/>
        </w:rPr>
        <w:t xml:space="preserve"> Ņemot vērā iepriekš minēto, PTAC 2025.gada 4.martā ierosināja administratīvo lietu 1/2025-PK (turpmāk – Administratīvā lieta) par Sabiedrības </w:t>
      </w:r>
      <w:proofErr w:type="spellStart"/>
      <w:r w:rsidRPr="00F41EE1">
        <w:rPr>
          <w:rFonts w:ascii="Times New Roman" w:hAnsi="Times New Roman"/>
          <w:sz w:val="24"/>
          <w:szCs w:val="24"/>
          <w:lang w:val="lv-LV"/>
        </w:rPr>
        <w:t>komercpraksi</w:t>
      </w:r>
      <w:proofErr w:type="spellEnd"/>
      <w:r w:rsidRPr="00F41EE1">
        <w:rPr>
          <w:rFonts w:ascii="Times New Roman" w:hAnsi="Times New Roman"/>
          <w:sz w:val="24"/>
          <w:szCs w:val="24"/>
          <w:lang w:val="lv-LV"/>
        </w:rPr>
        <w:t xml:space="preserve"> - patērētāju maksātspējas izvērtēšanas atbilstību normatīvo aktu prasībām, </w:t>
      </w:r>
      <w:proofErr w:type="spellStart"/>
      <w:r w:rsidRPr="00F41EE1">
        <w:rPr>
          <w:rFonts w:ascii="Times New Roman" w:hAnsi="Times New Roman"/>
          <w:sz w:val="24"/>
          <w:szCs w:val="24"/>
          <w:lang w:val="lv-LV"/>
        </w:rPr>
        <w:t>pirmšķietami</w:t>
      </w:r>
      <w:proofErr w:type="spellEnd"/>
      <w:r w:rsidRPr="00F41EE1">
        <w:rPr>
          <w:rFonts w:ascii="Times New Roman" w:hAnsi="Times New Roman"/>
          <w:sz w:val="24"/>
          <w:szCs w:val="24"/>
          <w:lang w:val="lv-LV"/>
        </w:rPr>
        <w:t xml:space="preserve"> Sabiedrības rīcībā saskatot patērētāju kolektīvo interešu aizskārumu, neievērojot PTAL 8.panta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daļā noteikto pienākumu.</w:t>
      </w:r>
    </w:p>
    <w:p w14:paraId="0D2790E4" w14:textId="77777777" w:rsidR="00F41EE1" w:rsidRPr="00F41EE1" w:rsidRDefault="00866447" w:rsidP="00F41EE1">
      <w:pPr>
        <w:spacing w:after="120" w:line="240" w:lineRule="auto"/>
        <w:ind w:firstLine="720"/>
        <w:jc w:val="both"/>
        <w:rPr>
          <w:rFonts w:ascii="Times New Roman" w:hAnsi="Times New Roman"/>
          <w:sz w:val="24"/>
          <w:szCs w:val="24"/>
          <w:shd w:val="clear" w:color="auto" w:fill="FFFFFF"/>
          <w:lang w:val="lv-LV"/>
        </w:rPr>
      </w:pPr>
      <w:r w:rsidRPr="00F41EE1">
        <w:rPr>
          <w:rFonts w:ascii="Times New Roman" w:hAnsi="Times New Roman"/>
          <w:b/>
          <w:bCs/>
          <w:sz w:val="24"/>
          <w:szCs w:val="24"/>
          <w:shd w:val="clear" w:color="auto" w:fill="FFFFFF"/>
          <w:lang w:val="lv-LV"/>
        </w:rPr>
        <w:t>[5]</w:t>
      </w:r>
      <w:r w:rsidRPr="00F41EE1">
        <w:rPr>
          <w:rFonts w:ascii="Times New Roman" w:hAnsi="Times New Roman"/>
          <w:sz w:val="24"/>
          <w:szCs w:val="24"/>
          <w:shd w:val="clear" w:color="auto" w:fill="FFFFFF"/>
          <w:lang w:val="lv-LV"/>
        </w:rPr>
        <w:t xml:space="preserve"> Ierosinātās Administratīvās lietas ietvaros:</w:t>
      </w:r>
    </w:p>
    <w:p w14:paraId="41EE3220" w14:textId="77777777" w:rsidR="00F41EE1" w:rsidRPr="00F41EE1" w:rsidRDefault="00866447" w:rsidP="00F41EE1">
      <w:pPr>
        <w:spacing w:after="120" w:line="240" w:lineRule="auto"/>
        <w:ind w:firstLine="720"/>
        <w:jc w:val="both"/>
        <w:rPr>
          <w:rFonts w:ascii="Times New Roman" w:hAnsi="Times New Roman"/>
          <w:sz w:val="24"/>
          <w:szCs w:val="24"/>
          <w:shd w:val="clear" w:color="auto" w:fill="FFFFFF"/>
          <w:lang w:val="lv-LV"/>
        </w:rPr>
      </w:pPr>
      <w:r w:rsidRPr="00F41EE1">
        <w:rPr>
          <w:rFonts w:ascii="Times New Roman" w:hAnsi="Times New Roman"/>
          <w:b/>
          <w:bCs/>
          <w:sz w:val="24"/>
          <w:szCs w:val="24"/>
          <w:shd w:val="clear" w:color="auto" w:fill="FFFFFF"/>
          <w:lang w:val="lv-LV"/>
        </w:rPr>
        <w:t>[5.1]</w:t>
      </w:r>
      <w:r w:rsidRPr="00F41EE1">
        <w:rPr>
          <w:rFonts w:ascii="Times New Roman" w:hAnsi="Times New Roman"/>
          <w:sz w:val="24"/>
          <w:szCs w:val="24"/>
          <w:shd w:val="clear" w:color="auto" w:fill="FFFFFF"/>
          <w:lang w:val="lv-LV"/>
        </w:rPr>
        <w:t xml:space="preserve"> 2025.gada 4.aprīlī PTAC nosūtīja Sabiedrībai vēstuli Nr.7.4.-6/3040/1/2025-PK (turpmāk – Pieprasījums 2), kurā:</w:t>
      </w:r>
    </w:p>
    <w:p w14:paraId="6A05D169" w14:textId="77777777" w:rsidR="00F41EE1" w:rsidRPr="00F41EE1" w:rsidRDefault="00866447" w:rsidP="00F41EE1">
      <w:pPr>
        <w:spacing w:after="120" w:line="240" w:lineRule="auto"/>
        <w:ind w:firstLine="720"/>
        <w:jc w:val="both"/>
        <w:rPr>
          <w:rFonts w:ascii="Times New Roman" w:hAnsi="Times New Roman"/>
          <w:sz w:val="24"/>
          <w:szCs w:val="24"/>
          <w:shd w:val="clear" w:color="auto" w:fill="FFFFFF"/>
          <w:lang w:val="lv-LV"/>
        </w:rPr>
      </w:pPr>
      <w:r w:rsidRPr="00F41EE1">
        <w:rPr>
          <w:rFonts w:ascii="Times New Roman" w:hAnsi="Times New Roman"/>
          <w:sz w:val="24"/>
          <w:szCs w:val="24"/>
          <w:shd w:val="clear" w:color="auto" w:fill="FFFFFF"/>
          <w:lang w:val="lv-LV"/>
        </w:rPr>
        <w:t>- paskaidroja Sabiedrībai PTAC saskatīto patērētāju kolektīvo interešu aizskārumu;</w:t>
      </w:r>
    </w:p>
    <w:p w14:paraId="7C3F9689"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sz w:val="24"/>
          <w:szCs w:val="24"/>
          <w:shd w:val="clear" w:color="auto" w:fill="FFFFFF"/>
          <w:lang w:val="lv-LV"/>
        </w:rPr>
        <w:t xml:space="preserve">- </w:t>
      </w:r>
      <w:r w:rsidRPr="00F41EE1">
        <w:rPr>
          <w:rFonts w:ascii="Times New Roman" w:hAnsi="Times New Roman"/>
          <w:iCs/>
          <w:sz w:val="24"/>
          <w:szCs w:val="24"/>
          <w:shd w:val="clear" w:color="auto" w:fill="FFFFFF"/>
          <w:lang w:val="lv-LV"/>
        </w:rPr>
        <w:t xml:space="preserve">aicināja Sabiedrību līdz </w:t>
      </w:r>
      <w:r w:rsidRPr="00F41EE1">
        <w:rPr>
          <w:rFonts w:ascii="Times New Roman" w:hAnsi="Times New Roman"/>
          <w:bCs/>
          <w:iCs/>
          <w:sz w:val="24"/>
          <w:szCs w:val="24"/>
          <w:shd w:val="clear" w:color="auto" w:fill="FFFFFF"/>
          <w:lang w:val="lv-LV"/>
        </w:rPr>
        <w:t>2025.gada 15.aprīlim</w:t>
      </w:r>
      <w:r w:rsidRPr="00F41EE1">
        <w:rPr>
          <w:rFonts w:ascii="Times New Roman" w:hAnsi="Times New Roman"/>
          <w:b/>
          <w:iCs/>
          <w:sz w:val="24"/>
          <w:szCs w:val="24"/>
          <w:shd w:val="clear" w:color="auto" w:fill="FFFFFF"/>
          <w:lang w:val="lv-LV"/>
        </w:rPr>
        <w:t xml:space="preserve"> </w:t>
      </w:r>
      <w:r w:rsidRPr="00F41EE1">
        <w:rPr>
          <w:rFonts w:ascii="Times New Roman" w:hAnsi="Times New Roman"/>
          <w:bCs/>
          <w:iCs/>
          <w:sz w:val="24"/>
          <w:szCs w:val="24"/>
          <w:shd w:val="clear" w:color="auto" w:fill="FFFFFF"/>
          <w:lang w:val="lv-LV"/>
        </w:rPr>
        <w:t>sniegt</w:t>
      </w:r>
      <w:r w:rsidRPr="00F41EE1">
        <w:rPr>
          <w:rFonts w:ascii="Times New Roman" w:hAnsi="Times New Roman"/>
          <w:sz w:val="24"/>
          <w:szCs w:val="24"/>
          <w:shd w:val="clear" w:color="auto" w:fill="FFFFFF"/>
          <w:lang w:val="lv-LV"/>
        </w:rPr>
        <w:t xml:space="preserve"> </w:t>
      </w:r>
      <w:r w:rsidRPr="00F41EE1">
        <w:rPr>
          <w:rFonts w:ascii="Times New Roman" w:hAnsi="Times New Roman"/>
          <w:bCs/>
          <w:iCs/>
          <w:sz w:val="24"/>
          <w:szCs w:val="24"/>
          <w:shd w:val="clear" w:color="auto" w:fill="FFFFFF"/>
          <w:lang w:val="lv-LV"/>
        </w:rPr>
        <w:t xml:space="preserve">skaidrojumu un pierādījumus, kā Sabiedrība iegūst informāciju par patērētāju saistībām no visiem (abiem)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birojiem, vai arī Sabiedrības apliecinājumu, ka tā nav ievērojusi PTAL 8.panta (4</w:t>
      </w:r>
      <w:r w:rsidRPr="00F41EE1">
        <w:rPr>
          <w:rFonts w:ascii="Times New Roman" w:hAnsi="Times New Roman"/>
          <w:bCs/>
          <w:iCs/>
          <w:sz w:val="24"/>
          <w:szCs w:val="24"/>
          <w:shd w:val="clear" w:color="auto" w:fill="FFFFFF"/>
          <w:vertAlign w:val="superscript"/>
          <w:lang w:val="lv-LV"/>
        </w:rPr>
        <w:t>8</w:t>
      </w:r>
      <w:r w:rsidRPr="00F41EE1">
        <w:rPr>
          <w:rFonts w:ascii="Times New Roman" w:hAnsi="Times New Roman"/>
          <w:bCs/>
          <w:iCs/>
          <w:sz w:val="24"/>
          <w:szCs w:val="24"/>
          <w:shd w:val="clear" w:color="auto" w:fill="FFFFFF"/>
          <w:lang w:val="lv-LV"/>
        </w:rPr>
        <w:t>) daļā noteikto pienākumu;</w:t>
      </w:r>
    </w:p>
    <w:p w14:paraId="2E7F0D77"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 gadījumā, ja Sabiedrība tomēr iegūst informāciju par patērētāju saistībām no abiem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birojiem, aicināja precīzi norādīt datumu, no kura tas tiek īstenots;</w:t>
      </w:r>
    </w:p>
    <w:p w14:paraId="5B346645"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gadījumā, ja Sabiedrība neievēro PTAL 8.panta (4</w:t>
      </w:r>
      <w:r w:rsidRPr="00F41EE1">
        <w:rPr>
          <w:rFonts w:ascii="Times New Roman" w:hAnsi="Times New Roman"/>
          <w:bCs/>
          <w:iCs/>
          <w:sz w:val="24"/>
          <w:szCs w:val="24"/>
          <w:shd w:val="clear" w:color="auto" w:fill="FFFFFF"/>
          <w:vertAlign w:val="superscript"/>
          <w:lang w:val="lv-LV"/>
        </w:rPr>
        <w:t>8</w:t>
      </w:r>
      <w:r w:rsidRPr="00F41EE1">
        <w:rPr>
          <w:rFonts w:ascii="Times New Roman" w:hAnsi="Times New Roman"/>
          <w:bCs/>
          <w:iCs/>
          <w:sz w:val="24"/>
          <w:szCs w:val="24"/>
          <w:shd w:val="clear" w:color="auto" w:fill="FFFFFF"/>
          <w:lang w:val="lv-LV"/>
        </w:rPr>
        <w:t xml:space="preserve">) daļā noteikto pienākumu, aicināja Sabiedrību </w:t>
      </w:r>
      <w:r w:rsidRPr="00F41EE1">
        <w:rPr>
          <w:rFonts w:ascii="Times New Roman" w:hAnsi="Times New Roman"/>
          <w:b/>
          <w:bCs/>
          <w:iCs/>
          <w:sz w:val="24"/>
          <w:szCs w:val="24"/>
          <w:shd w:val="clear" w:color="auto" w:fill="FFFFFF"/>
          <w:lang w:val="lv-LV"/>
        </w:rPr>
        <w:t>nekavējoties novērst pārkāpumu</w:t>
      </w:r>
      <w:r w:rsidRPr="00F41EE1">
        <w:rPr>
          <w:rFonts w:ascii="Times New Roman" w:hAnsi="Times New Roman"/>
          <w:bCs/>
          <w:iCs/>
          <w:sz w:val="24"/>
          <w:szCs w:val="24"/>
          <w:shd w:val="clear" w:color="auto" w:fill="FFFFFF"/>
          <w:lang w:val="lv-LV"/>
        </w:rPr>
        <w:t xml:space="preserve">, nodrošinot, ka tiek iegūti dati par patērētāju saistībām no visiem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birojiem – vai nu nodrošinot tādu CREFO vai KIB </w:t>
      </w:r>
      <w:proofErr w:type="spellStart"/>
      <w:r w:rsidRPr="00F41EE1">
        <w:rPr>
          <w:rFonts w:ascii="Times New Roman" w:hAnsi="Times New Roman"/>
          <w:bCs/>
          <w:iCs/>
          <w:sz w:val="24"/>
          <w:szCs w:val="24"/>
          <w:shd w:val="clear" w:color="auto" w:fill="FFFFFF"/>
          <w:lang w:val="lv-LV"/>
        </w:rPr>
        <w:t>pieslēgumu</w:t>
      </w:r>
      <w:proofErr w:type="spellEnd"/>
      <w:r w:rsidRPr="00F41EE1">
        <w:rPr>
          <w:rFonts w:ascii="Times New Roman" w:hAnsi="Times New Roman"/>
          <w:bCs/>
          <w:iCs/>
          <w:sz w:val="24"/>
          <w:szCs w:val="24"/>
          <w:shd w:val="clear" w:color="auto" w:fill="FFFFFF"/>
          <w:lang w:val="lv-LV"/>
        </w:rPr>
        <w:t xml:space="preserve">, kurā iekļauti dati arī no otra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biroja, vai arī izmantojot abus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birojus.</w:t>
      </w:r>
    </w:p>
    <w:p w14:paraId="04444F52"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
          <w:iCs/>
          <w:sz w:val="24"/>
          <w:szCs w:val="24"/>
          <w:shd w:val="clear" w:color="auto" w:fill="FFFFFF"/>
          <w:lang w:val="lv-LV"/>
        </w:rPr>
        <w:t xml:space="preserve">[5.2] </w:t>
      </w:r>
      <w:r w:rsidRPr="00F41EE1">
        <w:rPr>
          <w:rFonts w:ascii="Times New Roman" w:hAnsi="Times New Roman"/>
          <w:bCs/>
          <w:iCs/>
          <w:sz w:val="24"/>
          <w:szCs w:val="24"/>
          <w:shd w:val="clear" w:color="auto" w:fill="FFFFFF"/>
          <w:lang w:val="lv-LV"/>
        </w:rPr>
        <w:t>2025.gada 10.aprīlī PTAC saņēma Sabiedrības vēstuli Nr.</w:t>
      </w:r>
      <w:r w:rsidRPr="00F41EE1">
        <w:rPr>
          <w:rFonts w:ascii="Times New Roman" w:hAnsi="Times New Roman"/>
          <w:sz w:val="24"/>
          <w:szCs w:val="24"/>
          <w:shd w:val="clear" w:color="auto" w:fill="FFFFFF"/>
          <w:lang w:val="lv-LV"/>
        </w:rPr>
        <w:t xml:space="preserve"> </w:t>
      </w:r>
      <w:r w:rsidRPr="00F41EE1">
        <w:rPr>
          <w:rFonts w:ascii="Times New Roman" w:hAnsi="Times New Roman"/>
          <w:bCs/>
          <w:iCs/>
          <w:sz w:val="24"/>
          <w:szCs w:val="24"/>
          <w:shd w:val="clear" w:color="auto" w:fill="FFFFFF"/>
          <w:lang w:val="lv-LV"/>
        </w:rPr>
        <w:t xml:space="preserve">2-12/20, kurā Sabiedrība lūdza pagarināt atbildes sniegšanas termiņu uz Pieprasījumā 2 uzdotajiem </w:t>
      </w:r>
      <w:r w:rsidRPr="00F41EE1">
        <w:rPr>
          <w:rFonts w:ascii="Times New Roman" w:hAnsi="Times New Roman"/>
          <w:bCs/>
          <w:iCs/>
          <w:sz w:val="24"/>
          <w:szCs w:val="24"/>
          <w:shd w:val="clear" w:color="auto" w:fill="FFFFFF"/>
          <w:lang w:val="lv-LV"/>
        </w:rPr>
        <w:lastRenderedPageBreak/>
        <w:t>jautājumiem līdz 2025.gada 25.aprīlim.</w:t>
      </w:r>
    </w:p>
    <w:p w14:paraId="4BA39FA1"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
          <w:iCs/>
          <w:sz w:val="24"/>
          <w:szCs w:val="24"/>
          <w:shd w:val="clear" w:color="auto" w:fill="FFFFFF"/>
          <w:lang w:val="lv-LV"/>
        </w:rPr>
        <w:t>[5.3]</w:t>
      </w:r>
      <w:r w:rsidRPr="00F41EE1">
        <w:rPr>
          <w:rFonts w:ascii="Times New Roman" w:hAnsi="Times New Roman"/>
          <w:bCs/>
          <w:iCs/>
          <w:sz w:val="24"/>
          <w:szCs w:val="24"/>
          <w:shd w:val="clear" w:color="auto" w:fill="FFFFFF"/>
          <w:lang w:val="lv-LV"/>
        </w:rPr>
        <w:t xml:space="preserve"> 2025.gada 14.aprīlī PTAC vēstulē 7.4.-6/3321/1/2025-PK Sabiedrībai sniedza piekrišanu atbildes sniegšanas termiņa pagarināšanai uz Pieprasījumā 2 uzdotajiem jautājumiem līdz 2025.gada 25.aprīlim.</w:t>
      </w:r>
    </w:p>
    <w:p w14:paraId="5F2FCF15"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
          <w:iCs/>
          <w:sz w:val="24"/>
          <w:szCs w:val="24"/>
          <w:shd w:val="clear" w:color="auto" w:fill="FFFFFF"/>
          <w:lang w:val="lv-LV"/>
        </w:rPr>
        <w:t>[5.4]</w:t>
      </w:r>
      <w:r w:rsidRPr="00F41EE1">
        <w:rPr>
          <w:rFonts w:ascii="Times New Roman" w:hAnsi="Times New Roman"/>
          <w:bCs/>
          <w:iCs/>
          <w:sz w:val="24"/>
          <w:szCs w:val="24"/>
          <w:shd w:val="clear" w:color="auto" w:fill="FFFFFF"/>
          <w:lang w:val="lv-LV"/>
        </w:rPr>
        <w:t xml:space="preserve"> 2025.gada 28.aprīlī PTAC saņēma Sabiedrības 2025.gada 25.aprīļa vēstuli Nr. 2-12/22 (turpmāk – Skaidrojums 2) kā atbildi uz PTAC Pieprasījumu 2.</w:t>
      </w:r>
    </w:p>
    <w:p w14:paraId="48285289"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Skaidrojumā 2 Sabiedrība </w:t>
      </w:r>
      <w:r w:rsidRPr="00F41EE1">
        <w:rPr>
          <w:rFonts w:ascii="Times New Roman" w:hAnsi="Times New Roman"/>
          <w:bCs/>
          <w:iCs/>
          <w:sz w:val="24"/>
          <w:szCs w:val="24"/>
          <w:u w:val="single"/>
          <w:shd w:val="clear" w:color="auto" w:fill="FFFFFF"/>
          <w:lang w:val="lv-LV"/>
        </w:rPr>
        <w:t>sniedza apliecinājumu</w:t>
      </w:r>
      <w:r w:rsidRPr="00F41EE1">
        <w:rPr>
          <w:rFonts w:ascii="Times New Roman" w:hAnsi="Times New Roman"/>
          <w:bCs/>
          <w:iCs/>
          <w:sz w:val="24"/>
          <w:szCs w:val="24"/>
          <w:shd w:val="clear" w:color="auto" w:fill="FFFFFF"/>
          <w:lang w:val="lv-LV"/>
        </w:rPr>
        <w:t xml:space="preserve"> PTAC, </w:t>
      </w:r>
      <w:r w:rsidRPr="00F41EE1">
        <w:rPr>
          <w:rFonts w:ascii="Times New Roman" w:hAnsi="Times New Roman"/>
          <w:bCs/>
          <w:iCs/>
          <w:sz w:val="24"/>
          <w:szCs w:val="24"/>
          <w:u w:val="single"/>
          <w:shd w:val="clear" w:color="auto" w:fill="FFFFFF"/>
          <w:lang w:val="lv-LV"/>
        </w:rPr>
        <w:t xml:space="preserve">ka informāciju par patērētāju kredīta saistībām no KIB datu bāzes neiegūst ne tiešā veidā, ne pastarpināti, izmantojot CREFO </w:t>
      </w:r>
      <w:proofErr w:type="spellStart"/>
      <w:r w:rsidRPr="00F41EE1">
        <w:rPr>
          <w:rFonts w:ascii="Times New Roman" w:hAnsi="Times New Roman"/>
          <w:bCs/>
          <w:iCs/>
          <w:sz w:val="24"/>
          <w:szCs w:val="24"/>
          <w:u w:val="single"/>
          <w:shd w:val="clear" w:color="auto" w:fill="FFFFFF"/>
          <w:lang w:val="lv-LV"/>
        </w:rPr>
        <w:t>pieslēgumu</w:t>
      </w:r>
      <w:proofErr w:type="spellEnd"/>
      <w:r w:rsidRPr="00F41EE1">
        <w:rPr>
          <w:rFonts w:ascii="Times New Roman" w:hAnsi="Times New Roman"/>
          <w:bCs/>
          <w:iCs/>
          <w:sz w:val="24"/>
          <w:szCs w:val="24"/>
          <w:shd w:val="clear" w:color="auto" w:fill="FFFFFF"/>
          <w:lang w:val="lv-LV"/>
        </w:rPr>
        <w:t>, jo Sabiedrība uzskata, ka PTAL 8.panta (4.</w:t>
      </w:r>
      <w:r w:rsidRPr="00F41EE1">
        <w:rPr>
          <w:rFonts w:ascii="Times New Roman" w:hAnsi="Times New Roman"/>
          <w:bCs/>
          <w:iCs/>
          <w:sz w:val="24"/>
          <w:szCs w:val="24"/>
          <w:shd w:val="clear" w:color="auto" w:fill="FFFFFF"/>
          <w:vertAlign w:val="superscript"/>
          <w:lang w:val="lv-LV"/>
        </w:rPr>
        <w:t>8</w:t>
      </w:r>
      <w:r w:rsidRPr="00F41EE1">
        <w:rPr>
          <w:rFonts w:ascii="Times New Roman" w:hAnsi="Times New Roman"/>
          <w:bCs/>
          <w:iCs/>
          <w:sz w:val="24"/>
          <w:szCs w:val="24"/>
          <w:shd w:val="clear" w:color="auto" w:fill="FFFFFF"/>
          <w:lang w:val="lv-LV"/>
        </w:rPr>
        <w:t>) daļa šādu juridisko pienākumu tai kā kredītu devējam nenosaka.</w:t>
      </w:r>
    </w:p>
    <w:p w14:paraId="4DF33FEA"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Vienlaikus Sabiedrība informēja, ka būtu gatava labprātīgi, uz brīvprātības pamata, uzsākt abu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biroju izmantošanu 2025.gada 4.ceturksnī, pirms tam ieviešot divus pagaidu risinājumus patērētājiem. </w:t>
      </w:r>
    </w:p>
    <w:p w14:paraId="07E7CE4D"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Tāpat Skaidrojumam 2 Sabiedrība pievienoja divus pielikumus:</w:t>
      </w:r>
    </w:p>
    <w:p w14:paraId="62E20EBA" w14:textId="77777777" w:rsidR="00F41EE1" w:rsidRPr="00F41EE1" w:rsidRDefault="00866447" w:rsidP="00F41EE1">
      <w:pPr>
        <w:numPr>
          <w:ilvl w:val="0"/>
          <w:numId w:val="16"/>
        </w:numPr>
        <w:spacing w:after="0" w:line="240" w:lineRule="auto"/>
        <w:contextualSpacing/>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Pielikums Nr.1 “PTAL 8.panta (4</w:t>
      </w:r>
      <w:r w:rsidRPr="00F41EE1">
        <w:rPr>
          <w:rFonts w:ascii="Times New Roman" w:hAnsi="Times New Roman"/>
          <w:bCs/>
          <w:iCs/>
          <w:sz w:val="24"/>
          <w:szCs w:val="24"/>
          <w:shd w:val="clear" w:color="auto" w:fill="FFFFFF"/>
          <w:vertAlign w:val="superscript"/>
          <w:lang w:val="lv-LV"/>
        </w:rPr>
        <w:t>8</w:t>
      </w:r>
      <w:r w:rsidRPr="00F41EE1">
        <w:rPr>
          <w:rFonts w:ascii="Times New Roman" w:hAnsi="Times New Roman"/>
          <w:bCs/>
          <w:iCs/>
          <w:sz w:val="24"/>
          <w:szCs w:val="24"/>
          <w:shd w:val="clear" w:color="auto" w:fill="FFFFFF"/>
          <w:lang w:val="lv-LV"/>
        </w:rPr>
        <w:t>) daļas interpretācija ar gramatiskās, teleoloģiskās un sistemātiskās metodes starpniecību un VDAR</w:t>
      </w:r>
      <w:r>
        <w:rPr>
          <w:rFonts w:ascii="Times New Roman" w:hAnsi="Times New Roman"/>
          <w:bCs/>
          <w:iCs/>
          <w:sz w:val="24"/>
          <w:szCs w:val="24"/>
          <w:shd w:val="clear" w:color="auto" w:fill="FFFFFF"/>
          <w:vertAlign w:val="superscript"/>
          <w:lang w:val="lv-LV"/>
        </w:rPr>
        <w:footnoteReference w:id="2"/>
      </w:r>
      <w:r w:rsidRPr="00F41EE1">
        <w:rPr>
          <w:rFonts w:ascii="Times New Roman" w:hAnsi="Times New Roman"/>
          <w:bCs/>
          <w:iCs/>
          <w:sz w:val="24"/>
          <w:szCs w:val="24"/>
          <w:shd w:val="clear" w:color="auto" w:fill="FFFFFF"/>
          <w:lang w:val="lv-LV"/>
        </w:rPr>
        <w:t xml:space="preserve"> perspektīvā”; </w:t>
      </w:r>
    </w:p>
    <w:p w14:paraId="155BDC9A" w14:textId="5A0CBED0"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 Pielikums Nr.2 Filoloģijas zinātņu maģistres </w:t>
      </w:r>
      <w:r w:rsidR="008A3F57">
        <w:rPr>
          <w:rFonts w:ascii="Times New Roman" w:hAnsi="Times New Roman"/>
          <w:bCs/>
          <w:iCs/>
          <w:sz w:val="24"/>
          <w:szCs w:val="24"/>
          <w:shd w:val="clear" w:color="auto" w:fill="FFFFFF"/>
          <w:lang w:val="lv-LV"/>
        </w:rPr>
        <w:t>(..)</w:t>
      </w:r>
      <w:r w:rsidRPr="00F41EE1">
        <w:rPr>
          <w:rFonts w:ascii="Times New Roman" w:hAnsi="Times New Roman"/>
          <w:bCs/>
          <w:iCs/>
          <w:sz w:val="24"/>
          <w:szCs w:val="24"/>
          <w:shd w:val="clear" w:color="auto" w:fill="FFFFFF"/>
          <w:lang w:val="lv-LV"/>
        </w:rPr>
        <w:t xml:space="preserve"> 2024.gada 23.decembra atzinums “Par Patērētāju aizsardzības likuma 8.panta 4.</w:t>
      </w:r>
      <w:r w:rsidRPr="00F41EE1">
        <w:rPr>
          <w:rFonts w:ascii="Times New Roman" w:hAnsi="Times New Roman"/>
          <w:bCs/>
          <w:iCs/>
          <w:sz w:val="24"/>
          <w:szCs w:val="24"/>
          <w:shd w:val="clear" w:color="auto" w:fill="FFFFFF"/>
          <w:vertAlign w:val="superscript"/>
          <w:lang w:val="lv-LV"/>
        </w:rPr>
        <w:t>8</w:t>
      </w:r>
      <w:r w:rsidRPr="00F41EE1">
        <w:rPr>
          <w:rFonts w:ascii="Times New Roman" w:hAnsi="Times New Roman"/>
          <w:bCs/>
          <w:iCs/>
          <w:sz w:val="24"/>
          <w:szCs w:val="24"/>
          <w:shd w:val="clear" w:color="auto" w:fill="FFFFFF"/>
          <w:lang w:val="lv-LV"/>
        </w:rPr>
        <w:t xml:space="preserve"> daļas gramatiskajiem aspektiem”.</w:t>
      </w:r>
    </w:p>
    <w:p w14:paraId="002AAA0F"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
          <w:bCs/>
          <w:sz w:val="24"/>
          <w:szCs w:val="24"/>
          <w:shd w:val="clear" w:color="auto" w:fill="FFFFFF"/>
          <w:lang w:val="lv-LV"/>
        </w:rPr>
        <w:t>[5.5]</w:t>
      </w:r>
      <w:r w:rsidRPr="00F41EE1">
        <w:rPr>
          <w:rFonts w:ascii="Times New Roman" w:hAnsi="Times New Roman"/>
          <w:sz w:val="24"/>
          <w:szCs w:val="24"/>
          <w:shd w:val="clear" w:color="auto" w:fill="FFFFFF"/>
          <w:lang w:val="lv-LV"/>
        </w:rPr>
        <w:t xml:space="preserve"> 2025.gada 20.augustā PTAC nosūtīja Sabiedrībai vēstuli Nr.</w:t>
      </w:r>
      <w:r w:rsidRPr="00F41EE1">
        <w:rPr>
          <w:rFonts w:ascii="Times New Roman" w:eastAsia="Times New Roman" w:hAnsi="Times New Roman"/>
          <w:noProof/>
          <w:sz w:val="24"/>
          <w:szCs w:val="24"/>
          <w:lang w:val="lv-LV"/>
        </w:rPr>
        <w:t xml:space="preserve"> </w:t>
      </w:r>
      <w:r w:rsidRPr="00F41EE1">
        <w:rPr>
          <w:rFonts w:ascii="Times New Roman" w:hAnsi="Times New Roman"/>
          <w:sz w:val="24"/>
          <w:szCs w:val="24"/>
          <w:shd w:val="clear" w:color="auto" w:fill="FFFFFF"/>
          <w:lang w:val="lv-LV"/>
        </w:rPr>
        <w:t xml:space="preserve">7.4.-6/7395/1/2025-PK (turpmāk – Pieprasījums 3), kurā </w:t>
      </w:r>
      <w:r w:rsidRPr="00F41EE1">
        <w:rPr>
          <w:rFonts w:ascii="Times New Roman" w:hAnsi="Times New Roman"/>
          <w:bCs/>
          <w:iCs/>
          <w:sz w:val="24"/>
          <w:szCs w:val="24"/>
          <w:shd w:val="clear" w:color="auto" w:fill="FFFFFF"/>
          <w:lang w:val="lv-LV"/>
        </w:rPr>
        <w:t xml:space="preserve">pauda secinājumu, ka no Paskaidrojumā 2 Sabiedrības minētā izriet, ka </w:t>
      </w:r>
      <w:r w:rsidRPr="00F41EE1">
        <w:rPr>
          <w:rFonts w:ascii="Times New Roman" w:hAnsi="Times New Roman"/>
          <w:b/>
          <w:iCs/>
          <w:sz w:val="24"/>
          <w:szCs w:val="24"/>
          <w:shd w:val="clear" w:color="auto" w:fill="FFFFFF"/>
          <w:lang w:val="lv-LV"/>
        </w:rPr>
        <w:t>Sabiedrība gan neievēro PTAL 8.panta (4</w:t>
      </w:r>
      <w:r w:rsidRPr="00F41EE1">
        <w:rPr>
          <w:rFonts w:ascii="Times New Roman" w:hAnsi="Times New Roman"/>
          <w:b/>
          <w:iCs/>
          <w:sz w:val="24"/>
          <w:szCs w:val="24"/>
          <w:shd w:val="clear" w:color="auto" w:fill="FFFFFF"/>
          <w:vertAlign w:val="superscript"/>
          <w:lang w:val="lv-LV"/>
        </w:rPr>
        <w:t>8</w:t>
      </w:r>
      <w:r w:rsidRPr="00F41EE1">
        <w:rPr>
          <w:rFonts w:ascii="Times New Roman" w:hAnsi="Times New Roman"/>
          <w:b/>
          <w:iCs/>
          <w:sz w:val="24"/>
          <w:szCs w:val="24"/>
          <w:shd w:val="clear" w:color="auto" w:fill="FFFFFF"/>
          <w:lang w:val="lv-LV"/>
        </w:rPr>
        <w:t>) daļā noteikto pienākumu, gan apšauba šo normu un PTAC prasību to ievērot</w:t>
      </w:r>
      <w:r w:rsidRPr="00F41EE1">
        <w:rPr>
          <w:rFonts w:ascii="Times New Roman" w:hAnsi="Times New Roman"/>
          <w:bCs/>
          <w:iCs/>
          <w:sz w:val="24"/>
          <w:szCs w:val="24"/>
          <w:shd w:val="clear" w:color="auto" w:fill="FFFFFF"/>
          <w:lang w:val="lv-LV"/>
        </w:rPr>
        <w:t xml:space="preserve">. </w:t>
      </w:r>
    </w:p>
    <w:p w14:paraId="7FCAB812" w14:textId="6A3F53BD"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Papildus Pieprasījumā 3 PTAC Sabiedrību informēja, ka Administratīvās lietas kontekstā PTAC ieskatā jāņem vērā dati par Sabiedrības cedēto un zaudējumos norakstīto portfeli kopsakarā ar datiem par Sabiedrības vidējo perioda portfeli. No minētajiem datiem izriet, ka pēdējos 3 gados (2022. – 2024.g.) </w:t>
      </w:r>
      <w:bookmarkStart w:id="1" w:name="_Hlk216797747"/>
      <w:r w:rsidRPr="00F41EE1">
        <w:rPr>
          <w:rFonts w:ascii="Times New Roman" w:hAnsi="Times New Roman"/>
          <w:bCs/>
          <w:iCs/>
          <w:sz w:val="24"/>
          <w:szCs w:val="24"/>
          <w:shd w:val="clear" w:color="auto" w:fill="FFFFFF"/>
          <w:lang w:val="lv-LV"/>
        </w:rPr>
        <w:t xml:space="preserve">Sabiedrība kopumā cedējusi un norakstījusi zaudējumos  </w:t>
      </w:r>
      <w:r w:rsidR="008A3F57">
        <w:rPr>
          <w:rFonts w:ascii="Times New Roman" w:hAnsi="Times New Roman"/>
          <w:bCs/>
          <w:iCs/>
          <w:sz w:val="24"/>
          <w:szCs w:val="24"/>
          <w:u w:val="single"/>
          <w:shd w:val="clear" w:color="auto" w:fill="FFFFFF"/>
          <w:lang w:val="lv-LV"/>
        </w:rPr>
        <w:t>(..)</w:t>
      </w:r>
      <w:r w:rsidRPr="00F41EE1">
        <w:rPr>
          <w:rFonts w:ascii="Times New Roman" w:hAnsi="Times New Roman"/>
          <w:bCs/>
          <w:iCs/>
          <w:sz w:val="24"/>
          <w:szCs w:val="24"/>
          <w:u w:val="single"/>
          <w:shd w:val="clear" w:color="auto" w:fill="FFFFFF"/>
          <w:lang w:val="lv-LV"/>
        </w:rPr>
        <w:t xml:space="preserve"> EUR</w:t>
      </w:r>
      <w:bookmarkEnd w:id="1"/>
      <w:r w:rsidRPr="00F41EE1">
        <w:rPr>
          <w:rFonts w:ascii="Times New Roman" w:hAnsi="Times New Roman"/>
          <w:bCs/>
          <w:iCs/>
          <w:sz w:val="24"/>
          <w:szCs w:val="24"/>
          <w:shd w:val="clear" w:color="auto" w:fill="FFFFFF"/>
          <w:lang w:val="lv-LV"/>
        </w:rPr>
        <w:t xml:space="preserve">. Līdz ar to redzams, ka Sabiedrība cedē būtisku daļu no izsniegtajiem kredītiem (kuri 3 gadu laikā kopumā sastāda </w:t>
      </w:r>
      <w:r w:rsidR="008A3F57">
        <w:rPr>
          <w:rFonts w:ascii="Times New Roman" w:hAnsi="Times New Roman"/>
          <w:bCs/>
          <w:iCs/>
          <w:sz w:val="24"/>
          <w:szCs w:val="24"/>
          <w:shd w:val="clear" w:color="auto" w:fill="FFFFFF"/>
          <w:lang w:val="lv-LV"/>
        </w:rPr>
        <w:t>(..)</w:t>
      </w:r>
      <w:r w:rsidRPr="00F41EE1">
        <w:rPr>
          <w:rFonts w:ascii="Times New Roman" w:hAnsi="Times New Roman"/>
          <w:bCs/>
          <w:iCs/>
          <w:sz w:val="24"/>
          <w:szCs w:val="24"/>
          <w:shd w:val="clear" w:color="auto" w:fill="FFFFFF"/>
          <w:lang w:val="lv-LV"/>
        </w:rPr>
        <w:t xml:space="preserve"> EUR) -  visticamāk tādus, kur aizņēmējiem ir grūtības ar kredīta atmaksu. </w:t>
      </w:r>
    </w:p>
    <w:p w14:paraId="1F047457" w14:textId="77777777" w:rsidR="00F41EE1" w:rsidRPr="00F41EE1" w:rsidRDefault="00866447" w:rsidP="00F41EE1">
      <w:pPr>
        <w:spacing w:after="120" w:line="240" w:lineRule="auto"/>
        <w:ind w:firstLine="720"/>
        <w:jc w:val="both"/>
        <w:rPr>
          <w:rFonts w:ascii="Times New Roman" w:hAnsi="Times New Roman"/>
          <w:b/>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Līdz ar to Sabiedrība ir īstenojusi negodīgu </w:t>
      </w:r>
      <w:proofErr w:type="spellStart"/>
      <w:r w:rsidRPr="00F41EE1">
        <w:rPr>
          <w:rFonts w:ascii="Times New Roman" w:hAnsi="Times New Roman"/>
          <w:bCs/>
          <w:iCs/>
          <w:sz w:val="24"/>
          <w:szCs w:val="24"/>
          <w:shd w:val="clear" w:color="auto" w:fill="FFFFFF"/>
          <w:lang w:val="lv-LV"/>
        </w:rPr>
        <w:t>komercpraksi</w:t>
      </w:r>
      <w:proofErr w:type="spellEnd"/>
      <w:r w:rsidRPr="00F41EE1">
        <w:rPr>
          <w:rFonts w:ascii="Times New Roman" w:hAnsi="Times New Roman"/>
          <w:bCs/>
          <w:iCs/>
          <w:sz w:val="24"/>
          <w:szCs w:val="24"/>
          <w:shd w:val="clear" w:color="auto" w:fill="FFFFFF"/>
          <w:lang w:val="lv-LV"/>
        </w:rPr>
        <w:t xml:space="preserve"> – </w:t>
      </w:r>
      <w:r w:rsidRPr="00F41EE1">
        <w:rPr>
          <w:rFonts w:ascii="Times New Roman" w:hAnsi="Times New Roman"/>
          <w:b/>
          <w:bCs/>
          <w:iCs/>
          <w:sz w:val="24"/>
          <w:szCs w:val="24"/>
          <w:shd w:val="clear" w:color="auto" w:fill="FFFFFF"/>
          <w:lang w:val="lv-LV"/>
        </w:rPr>
        <w:t xml:space="preserve">profesionālajai rūpībai neatbilstošu </w:t>
      </w:r>
      <w:proofErr w:type="spellStart"/>
      <w:r w:rsidRPr="00F41EE1">
        <w:rPr>
          <w:rFonts w:ascii="Times New Roman" w:hAnsi="Times New Roman"/>
          <w:b/>
          <w:bCs/>
          <w:iCs/>
          <w:sz w:val="24"/>
          <w:szCs w:val="24"/>
          <w:shd w:val="clear" w:color="auto" w:fill="FFFFFF"/>
          <w:lang w:val="lv-LV"/>
        </w:rPr>
        <w:t>komercpraksi</w:t>
      </w:r>
      <w:proofErr w:type="spellEnd"/>
      <w:r w:rsidRPr="00F41EE1">
        <w:rPr>
          <w:rFonts w:ascii="Times New Roman" w:hAnsi="Times New Roman"/>
          <w:bCs/>
          <w:iCs/>
          <w:sz w:val="24"/>
          <w:szCs w:val="24"/>
          <w:shd w:val="clear" w:color="auto" w:fill="FFFFFF"/>
          <w:lang w:val="lv-LV"/>
        </w:rPr>
        <w:t xml:space="preserve">, </w:t>
      </w:r>
      <w:r w:rsidRPr="00F41EE1">
        <w:rPr>
          <w:rFonts w:ascii="Times New Roman" w:hAnsi="Times New Roman"/>
          <w:b/>
          <w:bCs/>
          <w:iCs/>
          <w:sz w:val="24"/>
          <w:szCs w:val="24"/>
          <w:shd w:val="clear" w:color="auto" w:fill="FFFFFF"/>
          <w:lang w:val="lv-LV"/>
        </w:rPr>
        <w:t>būtiski negatīvi ietekmējot</w:t>
      </w:r>
      <w:r w:rsidRPr="00F41EE1">
        <w:rPr>
          <w:rFonts w:ascii="Times New Roman" w:hAnsi="Times New Roman"/>
          <w:bCs/>
          <w:iCs/>
          <w:sz w:val="24"/>
          <w:szCs w:val="24"/>
          <w:shd w:val="clear" w:color="auto" w:fill="FFFFFF"/>
          <w:lang w:val="lv-LV"/>
        </w:rPr>
        <w:t xml:space="preserve"> </w:t>
      </w:r>
      <w:r w:rsidRPr="00F41EE1">
        <w:rPr>
          <w:rFonts w:ascii="Times New Roman" w:hAnsi="Times New Roman"/>
          <w:b/>
          <w:bCs/>
          <w:iCs/>
          <w:sz w:val="24"/>
          <w:szCs w:val="24"/>
          <w:shd w:val="clear" w:color="auto" w:fill="FFFFFF"/>
          <w:lang w:val="lv-LV"/>
        </w:rPr>
        <w:t>patērētāja ekonomisko rīcību.</w:t>
      </w:r>
    </w:p>
    <w:p w14:paraId="08F001C1"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[5.6]</w:t>
      </w:r>
      <w:r w:rsidRPr="00F41EE1">
        <w:rPr>
          <w:rFonts w:ascii="Times New Roman" w:hAnsi="Times New Roman"/>
          <w:sz w:val="24"/>
          <w:szCs w:val="24"/>
          <w:lang w:val="lv-LV"/>
        </w:rPr>
        <w:t xml:space="preserve"> 2025.gada 16.septembrī PTAC saņēma Sabiedrības vēstuli Nr. 2-12/41 (turpmāk –Skaidrojums 3) ar pielikumiem, kurā Sabiedrība sniedza argumentus par PTAL 8.panta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daļas interpretāciju, par PTAL 8.panta prasībām, kāpēc PTAC nostāja un datu analīze par cedētajiem un norakstītajiem kredītiem nav atbilstoša. Vienlaikus Sabiedrība  apliecināja, ka ir gatava labprātīgi uzsākt datu iegūšanu no otra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biroja, sākot ar 2025.gada 30.septembri. </w:t>
      </w:r>
    </w:p>
    <w:p w14:paraId="7A7FFBE9"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[5.7]</w:t>
      </w:r>
      <w:r w:rsidRPr="00F41EE1">
        <w:rPr>
          <w:rFonts w:ascii="Times New Roman" w:hAnsi="Times New Roman"/>
          <w:sz w:val="24"/>
          <w:szCs w:val="24"/>
          <w:lang w:val="lv-LV"/>
        </w:rPr>
        <w:t xml:space="preserve"> 2026.gada 12.janvārī PTAC nosūtīja Sabiedrībai vēstuli Nr.</w:t>
      </w:r>
      <w:r w:rsidRPr="00F41EE1">
        <w:rPr>
          <w:rFonts w:ascii="Times New Roman" w:eastAsia="Times New Roman" w:hAnsi="Times New Roman"/>
          <w:noProof/>
          <w:sz w:val="24"/>
          <w:szCs w:val="24"/>
          <w:lang w:val="lv-LV"/>
        </w:rPr>
        <w:t xml:space="preserve"> </w:t>
      </w:r>
      <w:r w:rsidRPr="00F41EE1">
        <w:rPr>
          <w:rFonts w:ascii="Times New Roman" w:hAnsi="Times New Roman"/>
          <w:sz w:val="24"/>
          <w:szCs w:val="24"/>
          <w:lang w:val="lv-LV"/>
        </w:rPr>
        <w:t xml:space="preserve">7.4.-6/312/1/2025-PK (turpmāk – Pieprasījums 4), kurā aicināja sniegt apstiprinājumu, ka Sabiedrība izpildījusi Skaidrojumā 3 sniegto apliecinājumu - sākot ar 2025.gada 30.septembri iegūt datus par patērētāju saistībām arī no otra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biroja.</w:t>
      </w:r>
    </w:p>
    <w:p w14:paraId="1AF01FB2"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[5.8]</w:t>
      </w:r>
      <w:r w:rsidRPr="00F41EE1">
        <w:rPr>
          <w:rFonts w:ascii="Times New Roman" w:hAnsi="Times New Roman"/>
          <w:sz w:val="24"/>
          <w:szCs w:val="24"/>
          <w:lang w:val="lv-LV"/>
        </w:rPr>
        <w:t xml:space="preserve"> 2026.gada  26.janvārī PTAC saņēma Sabiedrības vēstuli Nr. 2026/DG/2-2/22 (turpmāk – Skaidrojums 4), kurā Sabiedrība sniedza apstiprinājumu Skaidrojumā 3 paustajai apņemšanās un informēja, ka sākot ar 2025. gada 30. septembri Sabiedrība labprātīgi, uz brīvprātības pamata, uzsākusi otra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biroja izmantošanu, lai no tā iegūtu datus (informāciju) par patērētāju kredītsaistībām un lai tos izmantotu patērētāju spējas atmaksāt kredītu izvērtēšanā. Vienlaikus Skaidrojumā 4 Sabiedrība atkārtoti norādīja, ka “ </w:t>
      </w:r>
      <w:r w:rsidRPr="00F41EE1">
        <w:rPr>
          <w:rFonts w:ascii="Times New Roman" w:hAnsi="Times New Roman"/>
          <w:i/>
          <w:iCs/>
          <w:sz w:val="24"/>
          <w:szCs w:val="24"/>
          <w:lang w:val="lv-LV"/>
        </w:rPr>
        <w:t xml:space="preserve">(..) tā </w:t>
      </w:r>
      <w:r w:rsidRPr="00F41EE1">
        <w:rPr>
          <w:rFonts w:ascii="Times New Roman" w:hAnsi="Times New Roman"/>
          <w:i/>
          <w:iCs/>
          <w:sz w:val="24"/>
          <w:szCs w:val="24"/>
          <w:lang w:val="lv-LV"/>
        </w:rPr>
        <w:lastRenderedPageBreak/>
        <w:t>joprojām uzskata, ka Patērētāju tiesību aizsardzības likuma 8. panta (4</w:t>
      </w:r>
      <w:r w:rsidRPr="00F41EE1">
        <w:rPr>
          <w:rFonts w:ascii="Times New Roman" w:hAnsi="Times New Roman"/>
          <w:i/>
          <w:iCs/>
          <w:sz w:val="24"/>
          <w:szCs w:val="24"/>
          <w:vertAlign w:val="superscript"/>
          <w:lang w:val="lv-LV"/>
        </w:rPr>
        <w:t>8</w:t>
      </w:r>
      <w:r w:rsidRPr="00F41EE1">
        <w:rPr>
          <w:rFonts w:ascii="Times New Roman" w:hAnsi="Times New Roman"/>
          <w:i/>
          <w:iCs/>
          <w:sz w:val="24"/>
          <w:szCs w:val="24"/>
          <w:lang w:val="lv-LV"/>
        </w:rPr>
        <w:t xml:space="preserve">) daļa nenosaka juridisku pienākumu kredītu devējam iegūt datus (informāciju) par patērētāju kredītsaistībām no visiem Latvijā esošajām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biroju datu bāzēm, lai veiktu patērētāja spējas atmaksāt kredītu izvērtēšanu.</w:t>
      </w:r>
      <w:r w:rsidRPr="00F41EE1">
        <w:rPr>
          <w:rFonts w:ascii="Times New Roman" w:hAnsi="Times New Roman"/>
          <w:sz w:val="24"/>
          <w:szCs w:val="24"/>
          <w:lang w:val="lv-LV"/>
        </w:rPr>
        <w:t>”</w:t>
      </w:r>
    </w:p>
    <w:p w14:paraId="08FCA17F"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[6]</w:t>
      </w:r>
      <w:r w:rsidRPr="00F41EE1">
        <w:rPr>
          <w:rFonts w:ascii="Times New Roman" w:eastAsia="Times New Roman" w:hAnsi="Times New Roman"/>
          <w:sz w:val="24"/>
          <w:szCs w:val="24"/>
          <w:lang w:val="lv-LV"/>
        </w:rPr>
        <w:t xml:space="preserve"> Papildus PTAC norāda, ka:</w:t>
      </w:r>
    </w:p>
    <w:p w14:paraId="5ECC3098" w14:textId="273543FA"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eastAsia="Times New Roman" w:hAnsi="Times New Roman"/>
          <w:b/>
          <w:bCs/>
          <w:sz w:val="24"/>
          <w:szCs w:val="24"/>
          <w:lang w:val="lv-LV"/>
        </w:rPr>
        <w:t>[6.1]</w:t>
      </w:r>
      <w:r w:rsidRPr="00F41EE1">
        <w:rPr>
          <w:rFonts w:ascii="Times New Roman" w:eastAsia="Times New Roman" w:hAnsi="Times New Roman"/>
          <w:sz w:val="24"/>
          <w:szCs w:val="24"/>
          <w:lang w:val="lv-LV"/>
        </w:rPr>
        <w:t xml:space="preserve"> </w:t>
      </w:r>
      <w:r w:rsidRPr="00F41EE1">
        <w:rPr>
          <w:rFonts w:ascii="Times New Roman" w:hAnsi="Times New Roman"/>
          <w:sz w:val="24"/>
          <w:szCs w:val="24"/>
          <w:lang w:val="lv-LV"/>
        </w:rPr>
        <w:t xml:space="preserve">2025.gada 1.septembrī saņēma </w:t>
      </w:r>
      <w:r w:rsidR="008A3F57">
        <w:rPr>
          <w:rFonts w:ascii="Times New Roman" w:hAnsi="Times New Roman"/>
          <w:sz w:val="24"/>
          <w:szCs w:val="24"/>
          <w:lang w:val="lv-LV"/>
        </w:rPr>
        <w:t>(..)</w:t>
      </w:r>
      <w:r w:rsidRPr="00F41EE1">
        <w:rPr>
          <w:rFonts w:ascii="Times New Roman" w:hAnsi="Times New Roman"/>
          <w:sz w:val="24"/>
          <w:szCs w:val="24"/>
          <w:lang w:val="lv-LV"/>
        </w:rPr>
        <w:t xml:space="preserve"> (turpmāk – Iesniedzēja 2) iesniegumu par 2023.gadā Sabiedrībā saņemtu aizdevumu brīdī, kad viņas ienākumi bijuši tikai invaliditātes pensija un tobrīd Iesniedzējai 2 jau bijuši spēkā esoši 4 kredīta līgumi, kā arī </w:t>
      </w:r>
      <w:proofErr w:type="spellStart"/>
      <w:r w:rsidRPr="00F41EE1">
        <w:rPr>
          <w:rFonts w:ascii="Times New Roman" w:hAnsi="Times New Roman"/>
          <w:sz w:val="24"/>
          <w:szCs w:val="24"/>
          <w:lang w:val="lv-LV"/>
        </w:rPr>
        <w:t>ārpustiesas</w:t>
      </w:r>
      <w:proofErr w:type="spellEnd"/>
      <w:r w:rsidRPr="00F41EE1">
        <w:rPr>
          <w:rFonts w:ascii="Times New Roman" w:hAnsi="Times New Roman"/>
          <w:sz w:val="24"/>
          <w:szCs w:val="24"/>
          <w:lang w:val="lv-LV"/>
        </w:rPr>
        <w:t xml:space="preserve"> parādu atguvēja vērsta piedziņa par laikā neveiktiem komunālajiem maksājumiem. Iesniedzējas 2 esošo saistību nasta Sabiedrībai nebija šķērslis jauna aizdevuma piešķiršanai, savukārt informāciju par viņas maksātspējas izvērtēšanas apstākļiem Iesniedzēja 2 panāca tikai ar PTAC starpniecību, jo tiešā veidā vēršoties pie Sabiedrības, saņēma atteikumu vai prasību maksāt papildus maksu par informācijas sniegšanu.</w:t>
      </w:r>
    </w:p>
    <w:p w14:paraId="5A711E8B" w14:textId="58740A52"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[6.2]</w:t>
      </w:r>
      <w:r w:rsidRPr="00F41EE1">
        <w:rPr>
          <w:rFonts w:ascii="Times New Roman" w:hAnsi="Times New Roman"/>
          <w:sz w:val="24"/>
          <w:szCs w:val="24"/>
          <w:lang w:val="lv-LV"/>
        </w:rPr>
        <w:t xml:space="preserve"> 2025.gada 8.oktobrī PTAC saņēma </w:t>
      </w:r>
      <w:r w:rsidR="008A3F57">
        <w:rPr>
          <w:rFonts w:ascii="Times New Roman" w:hAnsi="Times New Roman"/>
          <w:sz w:val="24"/>
          <w:szCs w:val="24"/>
          <w:lang w:val="lv-LV"/>
        </w:rPr>
        <w:t>(..)</w:t>
      </w:r>
      <w:r w:rsidRPr="00F41EE1">
        <w:rPr>
          <w:rFonts w:ascii="Times New Roman" w:hAnsi="Times New Roman"/>
          <w:sz w:val="24"/>
          <w:szCs w:val="24"/>
          <w:lang w:val="lv-LV"/>
        </w:rPr>
        <w:t xml:space="preserve"> (turpmāk – Iesniedzējs 3) iesniegumu, kuram klāt pievienota Sabiedrības 2025.gada 28.augusta atbilde uz Iesniedzēja 3 pretenziju par maksātspējas neizvērtēšanu un 2025.gada 29.oktobrī </w:t>
      </w:r>
      <w:r w:rsidR="008A3F57">
        <w:rPr>
          <w:rFonts w:ascii="Times New Roman" w:hAnsi="Times New Roman"/>
          <w:sz w:val="24"/>
          <w:szCs w:val="24"/>
          <w:lang w:val="lv-LV"/>
        </w:rPr>
        <w:t>(..)</w:t>
      </w:r>
      <w:r w:rsidRPr="00F41EE1">
        <w:rPr>
          <w:rFonts w:ascii="Times New Roman" w:hAnsi="Times New Roman"/>
          <w:sz w:val="24"/>
          <w:szCs w:val="24"/>
          <w:lang w:val="lv-LV"/>
        </w:rPr>
        <w:t xml:space="preserve"> (turpmāk – Iesniedzējs 4) iesniegumu, kuram klāt pievienota 2025.gada 25.augusta atbilde uz Iesniedzēja 4 pretenziju par maksātnespējas neizvērtēšanu. No Sabiedrības abām atbildēm izriet, ka Sabiedrība informāciju par Iesniedzēja 3 un Iesniedzēja 4 saistībām ieguvusi tikai CREFO datu bāzē un aicina viņus pašiem iegūt izziņas no KIB datu bāzes par viņu kredītsaistībām un iesūtīt izvērtēšanai Sabiedrībai, lai saņemtu Sabiedrības restrukturizācijas piedāvājumus.</w:t>
      </w:r>
    </w:p>
    <w:p w14:paraId="40ADA6D8" w14:textId="462F7800"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[6.3]</w:t>
      </w:r>
      <w:r w:rsidRPr="00F41EE1">
        <w:rPr>
          <w:rFonts w:ascii="Times New Roman" w:hAnsi="Times New Roman"/>
          <w:sz w:val="24"/>
          <w:szCs w:val="24"/>
          <w:lang w:val="lv-LV"/>
        </w:rPr>
        <w:t xml:space="preserve"> 2025.gada 5.decembrī PTAC saņēma </w:t>
      </w:r>
      <w:r w:rsidR="008A3F57">
        <w:rPr>
          <w:rFonts w:ascii="Times New Roman" w:hAnsi="Times New Roman"/>
          <w:sz w:val="24"/>
          <w:szCs w:val="24"/>
          <w:lang w:val="lv-LV"/>
        </w:rPr>
        <w:t>(..)</w:t>
      </w:r>
      <w:r w:rsidRPr="00F41EE1">
        <w:rPr>
          <w:rFonts w:ascii="Times New Roman" w:hAnsi="Times New Roman"/>
          <w:sz w:val="24"/>
          <w:szCs w:val="24"/>
          <w:lang w:val="lv-LV"/>
        </w:rPr>
        <w:t xml:space="preserve"> (turpmāk – Iesniedzējs 5) iesniegumu, kuram klāt pievienota Sabiedrības 2025.gada 3.decembra atbilde uz Iesniedzēja 5 aicinājumu veikt pārrēķinu uz sešiem likumiskajiem procentiem no aizdevuma līguma noslēgšanas brīža, pamatojoties uz iepriekš – 2025.gada 13.novembrī PTAC Iesniedzējam 5 sniegto atzinumu, ka viņa maksātspēja nav izvērtēta atbilstoši PTAL 8.panta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daļas prasībām. No Sabiedrības sniegtās atbildes izrietēja, ka, lai Sabiedrība izskatītu iespēju atsaukt parāda atgūšanu no </w:t>
      </w:r>
      <w:proofErr w:type="spellStart"/>
      <w:r w:rsidRPr="00F41EE1">
        <w:rPr>
          <w:rFonts w:ascii="Times New Roman" w:hAnsi="Times New Roman"/>
          <w:sz w:val="24"/>
          <w:szCs w:val="24"/>
          <w:lang w:val="lv-LV"/>
        </w:rPr>
        <w:t>ārpustiesas</w:t>
      </w:r>
      <w:proofErr w:type="spellEnd"/>
      <w:r w:rsidRPr="00F41EE1">
        <w:rPr>
          <w:rFonts w:ascii="Times New Roman" w:hAnsi="Times New Roman"/>
          <w:sz w:val="24"/>
          <w:szCs w:val="24"/>
          <w:lang w:val="lv-LV"/>
        </w:rPr>
        <w:t xml:space="preserve"> parādu atguvēja SIA “B2 </w:t>
      </w:r>
      <w:proofErr w:type="spellStart"/>
      <w:r w:rsidRPr="00F41EE1">
        <w:rPr>
          <w:rFonts w:ascii="Times New Roman" w:hAnsi="Times New Roman"/>
          <w:sz w:val="24"/>
          <w:szCs w:val="24"/>
          <w:lang w:val="lv-LV"/>
        </w:rPr>
        <w:t>Impact</w:t>
      </w:r>
      <w:proofErr w:type="spellEnd"/>
      <w:r w:rsidRPr="00F41EE1">
        <w:rPr>
          <w:rFonts w:ascii="Times New Roman" w:hAnsi="Times New Roman"/>
          <w:sz w:val="24"/>
          <w:szCs w:val="24"/>
          <w:lang w:val="lv-LV"/>
        </w:rPr>
        <w:t>” un veikt restrukturizāciju, Iesniedzējam 5 bija Sabiedrībai jāiesniedz izziņa no KIB par kredītsaistībām un aktuālā informācija par ienākumiem.</w:t>
      </w:r>
    </w:p>
    <w:p w14:paraId="60E678F8"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 xml:space="preserve">Līdz ar to Iesniedzējas 2, Iesniedzēja 3, Iesniedzēja 4 un Iesniedzēja 5 gadījumi ir papildus pierādījums tam, ka, Sabiedrība, neiegūstot ziņas no visiem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 ir novedusi patērētājus ne vien pārmērīgās parādsaistībās, bet vēl no personām, kurām jau ir maksājumu grūtības, atsevišķos gadījumos pieprasa papildus maksas par informācijas sniegšanu, pieprasa personām pašām sagādāt izziņas no KIB datu bāzes, kuru iegūšana pirms aizdevumu līgumu noslēgšanas bija Sabiedrības pienākums saskaņā ar 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xml:space="preserve">) daļu, kā arī cedē patērētāju, kuriem ir saistību izpildes problēmas, iespējams nepilnīgi izvērtētās patērētāju spējas atmaksāt kredītu izvērtēšanas dēļ, līgumus </w:t>
      </w:r>
      <w:proofErr w:type="spellStart"/>
      <w:r w:rsidRPr="00F41EE1">
        <w:rPr>
          <w:rFonts w:ascii="Times New Roman" w:eastAsia="Times New Roman" w:hAnsi="Times New Roman"/>
          <w:sz w:val="24"/>
          <w:szCs w:val="24"/>
          <w:lang w:val="lv-LV"/>
        </w:rPr>
        <w:t>ārpustiesas</w:t>
      </w:r>
      <w:proofErr w:type="spellEnd"/>
      <w:r w:rsidRPr="00F41EE1">
        <w:rPr>
          <w:rFonts w:ascii="Times New Roman" w:eastAsia="Times New Roman" w:hAnsi="Times New Roman"/>
          <w:sz w:val="24"/>
          <w:szCs w:val="24"/>
          <w:lang w:val="lv-LV"/>
        </w:rPr>
        <w:t xml:space="preserve"> parādu atgūšanas pakalpojumu sniedzējiem. </w:t>
      </w:r>
    </w:p>
    <w:p w14:paraId="04BBAD65"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Atsevišķi PTAC norāda, ka no patērētāju iesniegumiem izriet, ka pat gadījumos, kad Sabiedrība piekrīt līgumu restrukturizācijai, restrukturizācijas pārrēķins lielākoties nenotiek uz sešiem likumiskajiem gada procentiem un no līguma noslēgšanas brīža, bet gan patērētajiem tiek piedāvātas samazinātas aizņēmuma (procentu) likmes, kas tāpat ļauj Sabiedrībai turpināt pelnīt arī no restrukturizācijas vienošanās noslēgšanas brīža.</w:t>
      </w:r>
    </w:p>
    <w:p w14:paraId="2EF7B35D"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eastAsia="Times New Roman" w:hAnsi="Times New Roman"/>
          <w:b/>
          <w:bCs/>
          <w:sz w:val="24"/>
          <w:szCs w:val="24"/>
          <w:lang w:val="lv-LV"/>
        </w:rPr>
        <w:t>[7]</w:t>
      </w:r>
      <w:r w:rsidRPr="00F41EE1">
        <w:rPr>
          <w:rFonts w:ascii="Times New Roman" w:eastAsia="Times New Roman" w:hAnsi="Times New Roman"/>
          <w:sz w:val="24"/>
          <w:szCs w:val="24"/>
          <w:lang w:val="lv-LV"/>
        </w:rPr>
        <w:t xml:space="preserve"> </w:t>
      </w:r>
      <w:r w:rsidRPr="00F41EE1">
        <w:rPr>
          <w:rFonts w:ascii="Times New Roman" w:hAnsi="Times New Roman"/>
          <w:sz w:val="24"/>
          <w:szCs w:val="24"/>
          <w:lang w:val="lv-LV"/>
        </w:rPr>
        <w:t xml:space="preserve">PTAC atzīmē, ka pastāvīgi konsultē komersantus normatīvo aktu piemērošanā un jau vairākus gadus iepriekš, īstenojot “Konsultē vispirms” principu </w:t>
      </w:r>
      <w:r w:rsidRPr="00F41EE1">
        <w:rPr>
          <w:rFonts w:ascii="Times New Roman" w:hAnsi="Times New Roman"/>
          <w:bCs/>
          <w:iCs/>
          <w:sz w:val="24"/>
          <w:szCs w:val="24"/>
          <w:shd w:val="clear" w:color="auto" w:fill="FFFFFF"/>
          <w:lang w:val="lv-LV"/>
        </w:rPr>
        <w:t>2020.gada 24.jūlijā Sabiedrībai vēstulē Nr. 3.3.-7/6922 /F-113 par klātienes patērētāju maksātspējas izvērtēšanas pārbaudē konstatēto cita starpā aicināja “</w:t>
      </w:r>
      <w:r w:rsidRPr="00F41EE1">
        <w:rPr>
          <w:rFonts w:ascii="Times New Roman" w:hAnsi="Times New Roman"/>
          <w:bCs/>
          <w:i/>
          <w:iCs/>
          <w:sz w:val="24"/>
          <w:szCs w:val="24"/>
          <w:shd w:val="clear" w:color="auto" w:fill="FFFFFF"/>
          <w:lang w:val="lv-LV"/>
        </w:rPr>
        <w:t xml:space="preserve">pārliecināties, ka Sabiedrība caur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biroju iegūst arī ziņas par datiem no citiem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birojiem</w:t>
      </w:r>
      <w:r w:rsidRPr="00F41EE1">
        <w:rPr>
          <w:rFonts w:ascii="Times New Roman" w:hAnsi="Times New Roman"/>
          <w:bCs/>
          <w:iCs/>
          <w:sz w:val="24"/>
          <w:szCs w:val="24"/>
          <w:shd w:val="clear" w:color="auto" w:fill="FFFFFF"/>
          <w:lang w:val="lv-LV"/>
        </w:rPr>
        <w:t xml:space="preserve">”. Savukārt, tā kā </w:t>
      </w:r>
      <w:r w:rsidRPr="00F41EE1">
        <w:rPr>
          <w:rFonts w:ascii="Times New Roman" w:hAnsi="Times New Roman"/>
          <w:bCs/>
          <w:iCs/>
          <w:sz w:val="24"/>
          <w:szCs w:val="24"/>
          <w:shd w:val="clear" w:color="auto" w:fill="FFFFFF"/>
          <w:lang w:val="lv-LV"/>
        </w:rPr>
        <w:lastRenderedPageBreak/>
        <w:t xml:space="preserve">Sabiedrība nebija sniegusi visas nepieciešamās atbildes, PTAC nākošajā vēstulē 2020.gada 23.septembrī ar Nr. 3.3.-7/9086/F-113 atkārtoti jautāja, vai Sabiedrība ir pārliecinājusies, ka caur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biroju iegūst arī ziņas par datiem no citiem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birojiem.</w:t>
      </w:r>
    </w:p>
    <w:p w14:paraId="6FA8CF0C"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Uz šo 2020.gada 23.septembra vēstuli Nr. 3.3.-7/9086/F-113AS Sabiedrība 2020.gada 15.oktobra atbildes vēstulē atbildēja: “</w:t>
      </w:r>
      <w:r w:rsidRPr="00F41EE1">
        <w:rPr>
          <w:rFonts w:ascii="Times New Roman" w:hAnsi="Times New Roman"/>
          <w:bCs/>
          <w:i/>
          <w:iCs/>
          <w:sz w:val="24"/>
          <w:szCs w:val="24"/>
          <w:shd w:val="clear" w:color="auto" w:fill="FFFFFF"/>
          <w:lang w:val="lv-LV"/>
        </w:rPr>
        <w:t>Sabiedrība informē, ka, neskatoties uz to, ka PTAL 8. panta (4</w:t>
      </w:r>
      <w:r w:rsidRPr="00F41EE1">
        <w:rPr>
          <w:rFonts w:ascii="Times New Roman" w:hAnsi="Times New Roman"/>
          <w:bCs/>
          <w:i/>
          <w:iCs/>
          <w:sz w:val="24"/>
          <w:szCs w:val="24"/>
          <w:shd w:val="clear" w:color="auto" w:fill="FFFFFF"/>
          <w:vertAlign w:val="superscript"/>
          <w:lang w:val="lv-LV"/>
        </w:rPr>
        <w:t>8</w:t>
      </w:r>
      <w:r w:rsidRPr="00F41EE1">
        <w:rPr>
          <w:rFonts w:ascii="Times New Roman" w:hAnsi="Times New Roman"/>
          <w:bCs/>
          <w:i/>
          <w:iCs/>
          <w:sz w:val="24"/>
          <w:szCs w:val="24"/>
          <w:shd w:val="clear" w:color="auto" w:fill="FFFFFF"/>
          <w:lang w:val="lv-LV"/>
        </w:rPr>
        <w:t xml:space="preserve">) daļa neuzliek pienākumu kreditoriem iegūt informāciju no pilnīgi visiem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birojiem, </w:t>
      </w:r>
      <w:r w:rsidRPr="00F41EE1">
        <w:rPr>
          <w:rFonts w:ascii="Times New Roman" w:hAnsi="Times New Roman"/>
          <w:bCs/>
          <w:i/>
          <w:iCs/>
          <w:sz w:val="24"/>
          <w:szCs w:val="24"/>
          <w:u w:val="single"/>
          <w:shd w:val="clear" w:color="auto" w:fill="FFFFFF"/>
          <w:lang w:val="lv-LV"/>
        </w:rPr>
        <w:t>Sabiedrība izvērtē iespēju</w:t>
      </w:r>
      <w:r w:rsidRPr="00F41EE1">
        <w:rPr>
          <w:rFonts w:ascii="Times New Roman" w:hAnsi="Times New Roman"/>
          <w:bCs/>
          <w:i/>
          <w:iCs/>
          <w:sz w:val="24"/>
          <w:szCs w:val="24"/>
          <w:shd w:val="clear" w:color="auto" w:fill="FFFFFF"/>
          <w:lang w:val="lv-LV"/>
        </w:rPr>
        <w:t xml:space="preserve"> izmantot AS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Birojs izstrādāto pakalpojumu, kas paredz CREFO Biroja,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Biroja un Valsts ieņēmum dienesta izziņu apvienošanu vienā. Tomēr šobrīd vēl nav viennozīmīgi skaidrs, vai saņemamo datu plūsma, apjoms un to kvalitāte veicinātu Sabiedrības kredītriska pārvaldības modeļa efektivitātes uzlabošanu. Papildus jāatzīmē, ka nepieciešamība izmantot šo pakalpojumu, visticamāk, varētu būt gadījumos, kad patērētājiem tiks izsniegti liela apmēra kredīti</w:t>
      </w:r>
      <w:r w:rsidRPr="00F41EE1">
        <w:rPr>
          <w:rFonts w:ascii="Times New Roman" w:hAnsi="Times New Roman"/>
          <w:bCs/>
          <w:iCs/>
          <w:sz w:val="24"/>
          <w:szCs w:val="24"/>
          <w:shd w:val="clear" w:color="auto" w:fill="FFFFFF"/>
          <w:lang w:val="lv-LV"/>
        </w:rPr>
        <w:t>”.</w:t>
      </w:r>
    </w:p>
    <w:p w14:paraId="3A1BFE83"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Fakts, ka PTAC tobrīd koncentrējās uz citiem Sabiedrības pārkāpumiem un atsevišķi nepamatoja PTAL 8.panta (4</w:t>
      </w:r>
      <w:r w:rsidRPr="00F41EE1">
        <w:rPr>
          <w:rFonts w:ascii="Times New Roman" w:hAnsi="Times New Roman"/>
          <w:bCs/>
          <w:iCs/>
          <w:sz w:val="24"/>
          <w:szCs w:val="24"/>
          <w:shd w:val="clear" w:color="auto" w:fill="FFFFFF"/>
          <w:vertAlign w:val="superscript"/>
          <w:lang w:val="lv-LV"/>
        </w:rPr>
        <w:t>8</w:t>
      </w:r>
      <w:r w:rsidRPr="00F41EE1">
        <w:rPr>
          <w:rFonts w:ascii="Times New Roman" w:hAnsi="Times New Roman"/>
          <w:bCs/>
          <w:iCs/>
          <w:sz w:val="24"/>
          <w:szCs w:val="24"/>
          <w:shd w:val="clear" w:color="auto" w:fill="FFFFFF"/>
          <w:lang w:val="lv-LV"/>
        </w:rPr>
        <w:t xml:space="preserve">) daļā noteikto pienākumu, nenozīmēja, ka PTAC piekrita Sabiedrības viedoklim un PTAC paļāvās, ka ir sniedzis skaidru viedokli par nepieciešamību caur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biroju iegūt arī ziņas par datiem no citiem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birojiem.</w:t>
      </w:r>
    </w:p>
    <w:p w14:paraId="5EFFCADE" w14:textId="77777777" w:rsidR="00F41EE1" w:rsidRPr="00F41EE1" w:rsidRDefault="00866447" w:rsidP="00F41EE1">
      <w:pPr>
        <w:spacing w:after="0" w:line="240" w:lineRule="auto"/>
        <w:ind w:firstLine="720"/>
        <w:jc w:val="both"/>
        <w:rPr>
          <w:rFonts w:ascii="Times New Roman" w:hAnsi="Times New Roman"/>
          <w:bCs/>
          <w:i/>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Atsevišķi jāatzīmē, ka arī citas pret Sabiedrības agrāk uzsāktās administratīvās lietas (F-100) ietvaros Sabiedrība 2022.gada 5.decembra vēstulē Nr.2-2/43 rakstīja: </w:t>
      </w:r>
      <w:r w:rsidRPr="00F41EE1">
        <w:rPr>
          <w:rFonts w:ascii="Times New Roman" w:hAnsi="Times New Roman"/>
          <w:bCs/>
          <w:i/>
          <w:iCs/>
          <w:sz w:val="24"/>
          <w:szCs w:val="24"/>
          <w:shd w:val="clear" w:color="auto" w:fill="FFFFFF"/>
          <w:lang w:val="lv-LV"/>
        </w:rPr>
        <w:t>“ (..) Sabiedrības kredīta produkts neatbilst AS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Birojs” specifikācijā iekļautajai kredītlīnijas definīcijai, kas paredzētu </w:t>
      </w:r>
      <w:proofErr w:type="spellStart"/>
      <w:r w:rsidRPr="00F41EE1">
        <w:rPr>
          <w:rFonts w:ascii="Times New Roman" w:hAnsi="Times New Roman"/>
          <w:bCs/>
          <w:i/>
          <w:iCs/>
          <w:sz w:val="24"/>
          <w:szCs w:val="24"/>
          <w:shd w:val="clear" w:color="auto" w:fill="FFFFFF"/>
          <w:lang w:val="lv-LV"/>
        </w:rPr>
        <w:t>kredītlimita</w:t>
      </w:r>
      <w:proofErr w:type="spellEnd"/>
      <w:r w:rsidRPr="00F41EE1">
        <w:rPr>
          <w:rFonts w:ascii="Times New Roman" w:hAnsi="Times New Roman"/>
          <w:bCs/>
          <w:i/>
          <w:iCs/>
          <w:sz w:val="24"/>
          <w:szCs w:val="24"/>
          <w:shd w:val="clear" w:color="auto" w:fill="FFFFFF"/>
          <w:lang w:val="lv-LV"/>
        </w:rPr>
        <w:t xml:space="preserve"> kā līgumā noteiktā saistību apjoma ziņošanu (..)</w:t>
      </w:r>
    </w:p>
    <w:p w14:paraId="16169A57" w14:textId="77777777" w:rsidR="00F41EE1" w:rsidRPr="00F41EE1" w:rsidRDefault="00866447" w:rsidP="00F41EE1">
      <w:pPr>
        <w:spacing w:after="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
          <w:iCs/>
          <w:sz w:val="24"/>
          <w:szCs w:val="24"/>
          <w:shd w:val="clear" w:color="auto" w:fill="FFFFFF"/>
          <w:lang w:val="lv-LV"/>
        </w:rPr>
        <w:t xml:space="preserve">Sabiedrība apliecina, ka ir gatava veikt izmaiņas kārtībā, kādā tā sniedz informāciju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birojiem, taču, ņemot vērā iepriekš minēto, Sabiedrības ieskatā vispirms būtu nepieciešams papildināt normatīvo regulējumu, lai kredīta devējiem būtu vienota izpratne par to, kādi dati ir jāsniedz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birojiem, un </w:t>
      </w:r>
      <w:proofErr w:type="spellStart"/>
      <w:r w:rsidRPr="00F41EE1">
        <w:rPr>
          <w:rFonts w:ascii="Times New Roman" w:hAnsi="Times New Roman"/>
          <w:bCs/>
          <w:i/>
          <w:iCs/>
          <w:sz w:val="24"/>
          <w:szCs w:val="24"/>
          <w:shd w:val="clear" w:color="auto" w:fill="FFFFFF"/>
          <w:lang w:val="lv-LV"/>
        </w:rPr>
        <w:t>kredītinformācijas</w:t>
      </w:r>
      <w:proofErr w:type="spellEnd"/>
      <w:r w:rsidRPr="00F41EE1">
        <w:rPr>
          <w:rFonts w:ascii="Times New Roman" w:hAnsi="Times New Roman"/>
          <w:bCs/>
          <w:i/>
          <w:iCs/>
          <w:sz w:val="24"/>
          <w:szCs w:val="24"/>
          <w:shd w:val="clear" w:color="auto" w:fill="FFFFFF"/>
          <w:lang w:val="lv-LV"/>
        </w:rPr>
        <w:t xml:space="preserve"> birojiem būtu iespēja tos korekti atspoguļot savās datubāzēs”</w:t>
      </w:r>
      <w:r w:rsidRPr="00F41EE1">
        <w:rPr>
          <w:rFonts w:ascii="Times New Roman" w:hAnsi="Times New Roman"/>
          <w:bCs/>
          <w:iCs/>
          <w:sz w:val="24"/>
          <w:szCs w:val="24"/>
          <w:shd w:val="clear" w:color="auto" w:fill="FFFFFF"/>
          <w:lang w:val="lv-LV"/>
        </w:rPr>
        <w:t>.</w:t>
      </w:r>
    </w:p>
    <w:p w14:paraId="7C2BC076"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 xml:space="preserve"> Līdz ar to minētais PTAC radīja pamatotu iespaidu, ka Sabiedrība strādā pie abu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biroju datu iegūšanas un nebija nojaušams, ka tā turpinās saņemt datus tikai no viena </w:t>
      </w:r>
      <w:proofErr w:type="spellStart"/>
      <w:r w:rsidRPr="00F41EE1">
        <w:rPr>
          <w:rFonts w:ascii="Times New Roman" w:hAnsi="Times New Roman"/>
          <w:bCs/>
          <w:iCs/>
          <w:sz w:val="24"/>
          <w:szCs w:val="24"/>
          <w:shd w:val="clear" w:color="auto" w:fill="FFFFFF"/>
          <w:lang w:val="lv-LV"/>
        </w:rPr>
        <w:t>kredītinformācijas</w:t>
      </w:r>
      <w:proofErr w:type="spellEnd"/>
      <w:r w:rsidRPr="00F41EE1">
        <w:rPr>
          <w:rFonts w:ascii="Times New Roman" w:hAnsi="Times New Roman"/>
          <w:bCs/>
          <w:iCs/>
          <w:sz w:val="24"/>
          <w:szCs w:val="24"/>
          <w:shd w:val="clear" w:color="auto" w:fill="FFFFFF"/>
          <w:lang w:val="lv-LV"/>
        </w:rPr>
        <w:t xml:space="preserve"> biroja. </w:t>
      </w:r>
    </w:p>
    <w:p w14:paraId="35836C4C"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 xml:space="preserve">[8] </w:t>
      </w:r>
      <w:r w:rsidRPr="00F41EE1">
        <w:rPr>
          <w:rFonts w:ascii="Times New Roman" w:eastAsia="Times New Roman" w:hAnsi="Times New Roman"/>
          <w:sz w:val="24"/>
          <w:szCs w:val="24"/>
          <w:lang w:val="lv-LV"/>
        </w:rPr>
        <w:t>Lietas izskatīšanas gaitā Sabiedrība  PTAC pauda vairākus argumentus:</w:t>
      </w:r>
    </w:p>
    <w:p w14:paraId="0DDE7C26"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 xml:space="preserve">[8.1] </w:t>
      </w:r>
      <w:r w:rsidRPr="00F41EE1">
        <w:rPr>
          <w:rFonts w:ascii="Times New Roman" w:hAnsi="Times New Roman"/>
          <w:sz w:val="24"/>
          <w:szCs w:val="24"/>
          <w:lang w:val="lv-LV"/>
        </w:rPr>
        <w:t xml:space="preserve">Sabiedrība noliedza, ka uzskatāma par </w:t>
      </w:r>
      <w:r w:rsidRPr="00F41EE1">
        <w:rPr>
          <w:rFonts w:ascii="Times New Roman" w:eastAsia="Times New Roman" w:hAnsi="Times New Roman"/>
          <w:sz w:val="24"/>
          <w:szCs w:val="24"/>
          <w:lang w:val="lv-LV"/>
        </w:rPr>
        <w:t>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daļā noteiktā pienākuma adresātu (subjektu);</w:t>
      </w:r>
    </w:p>
    <w:p w14:paraId="2B4D7DCC"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[8.2]</w:t>
      </w:r>
      <w:r w:rsidRPr="00F41EE1">
        <w:rPr>
          <w:rFonts w:ascii="Times New Roman" w:eastAsia="Times New Roman" w:hAnsi="Times New Roman"/>
          <w:sz w:val="24"/>
          <w:szCs w:val="24"/>
          <w:lang w:val="lv-LV"/>
        </w:rPr>
        <w:t xml:space="preserve"> Sabiedrības primārais pienākums ir iegūt informāciju no paša patērētāja par viņa ienākumiem un izdevumiem, savukārt patērētajam pienākums ir sniegt šādu informāciju kredītu devējam;</w:t>
      </w:r>
    </w:p>
    <w:p w14:paraId="56DFB33B" w14:textId="77777777" w:rsidR="00F41EE1" w:rsidRPr="00F41EE1" w:rsidRDefault="00866447" w:rsidP="00F41EE1">
      <w:pPr>
        <w:spacing w:after="0" w:line="240" w:lineRule="auto"/>
        <w:ind w:firstLine="720"/>
        <w:jc w:val="both"/>
        <w:rPr>
          <w:rFonts w:ascii="Times New Roman" w:hAnsi="Times New Roman"/>
          <w:sz w:val="24"/>
          <w:szCs w:val="24"/>
          <w:shd w:val="clear" w:color="auto" w:fill="FFFFFF"/>
          <w:lang w:val="lv-LV"/>
        </w:rPr>
      </w:pPr>
      <w:r w:rsidRPr="00F41EE1">
        <w:rPr>
          <w:rFonts w:ascii="Times New Roman" w:eastAsia="Times New Roman" w:hAnsi="Times New Roman"/>
          <w:b/>
          <w:bCs/>
          <w:sz w:val="24"/>
          <w:szCs w:val="24"/>
          <w:lang w:val="lv-LV"/>
        </w:rPr>
        <w:t>[8.3]</w:t>
      </w:r>
      <w:r w:rsidRPr="00F41EE1">
        <w:rPr>
          <w:rFonts w:ascii="Times New Roman" w:eastAsia="Times New Roman" w:hAnsi="Times New Roman"/>
          <w:sz w:val="24"/>
          <w:szCs w:val="24"/>
          <w:lang w:val="lv-LV"/>
        </w:rPr>
        <w:t xml:space="preserve"> Sabiedrība </w:t>
      </w:r>
      <w:r w:rsidRPr="00F41EE1">
        <w:rPr>
          <w:rFonts w:ascii="Times New Roman" w:hAnsi="Times New Roman"/>
          <w:sz w:val="24"/>
          <w:szCs w:val="24"/>
          <w:lang w:val="lv-LV"/>
        </w:rPr>
        <w:t xml:space="preserve">nepiekrita, ka </w:t>
      </w:r>
      <w:r w:rsidRPr="00F41EE1">
        <w:rPr>
          <w:rFonts w:ascii="Times New Roman" w:eastAsia="Times New Roman" w:hAnsi="Times New Roman"/>
          <w:sz w:val="24"/>
          <w:szCs w:val="24"/>
          <w:lang w:val="lv-LV"/>
        </w:rPr>
        <w:t>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xml:space="preserve">) daļa nosaka kredītu devējiem tiešu un nepārprotamu pienākumu saņemt ziņas no visiem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 </w:t>
      </w:r>
      <w:r w:rsidRPr="00F41EE1">
        <w:rPr>
          <w:rFonts w:ascii="Times New Roman" w:hAnsi="Times New Roman"/>
          <w:sz w:val="24"/>
          <w:szCs w:val="24"/>
          <w:shd w:val="clear" w:color="auto" w:fill="FFFFFF"/>
          <w:lang w:val="lv-LV"/>
        </w:rPr>
        <w:t xml:space="preserve">Sabiedrība savu viedokli pamatoja, minēto daļu analizējot ar gramatisko interpretācijas metodi, norādot, ka tad, ja likumdevējs būtu vēlējies noteikt pienākumu kredītu devējiem, tad konkrēto tiesību normu būtu konstruējis savādāk. </w:t>
      </w:r>
    </w:p>
    <w:p w14:paraId="5EEBBA25" w14:textId="77777777" w:rsidR="00F41EE1" w:rsidRPr="00F41EE1" w:rsidRDefault="00866447" w:rsidP="00F41EE1">
      <w:pPr>
        <w:spacing w:after="120" w:line="240" w:lineRule="auto"/>
        <w:ind w:firstLine="720"/>
        <w:jc w:val="both"/>
        <w:rPr>
          <w:rFonts w:ascii="Times New Roman" w:hAnsi="Times New Roman"/>
          <w:sz w:val="24"/>
          <w:szCs w:val="24"/>
          <w:shd w:val="clear" w:color="auto" w:fill="FFFFFF"/>
          <w:lang w:val="lv-LV"/>
        </w:rPr>
      </w:pPr>
      <w:r w:rsidRPr="00F41EE1">
        <w:rPr>
          <w:rFonts w:ascii="Times New Roman" w:hAnsi="Times New Roman"/>
          <w:sz w:val="24"/>
          <w:szCs w:val="24"/>
          <w:shd w:val="clear" w:color="auto" w:fill="FFFFFF"/>
          <w:lang w:val="lv-LV"/>
        </w:rPr>
        <w:t>Savukārt, izmantojot teleoloģisko, vēsturisko un sistēmisko tiesību normas interpretācijas metodi, Sabiedrība norādīja, ka tad, kad PTAL 2018.gada 4.oktobra grozījumi stājās spēkā 2019.gada 1.janvārī, tobrīd PTAL 8.panta (4</w:t>
      </w:r>
      <w:r w:rsidRPr="00F41EE1">
        <w:rPr>
          <w:rFonts w:ascii="Times New Roman" w:hAnsi="Times New Roman"/>
          <w:sz w:val="24"/>
          <w:szCs w:val="24"/>
          <w:shd w:val="clear" w:color="auto" w:fill="FFFFFF"/>
          <w:vertAlign w:val="superscript"/>
          <w:lang w:val="lv-LV"/>
        </w:rPr>
        <w:t>8</w:t>
      </w:r>
      <w:r w:rsidRPr="00F41EE1">
        <w:rPr>
          <w:rFonts w:ascii="Times New Roman" w:hAnsi="Times New Roman"/>
          <w:sz w:val="24"/>
          <w:szCs w:val="24"/>
          <w:shd w:val="clear" w:color="auto" w:fill="FFFFFF"/>
          <w:lang w:val="lv-LV"/>
        </w:rPr>
        <w:t xml:space="preserve">) daļas mērķis bija noteikt likumisku pienākumu </w:t>
      </w:r>
      <w:proofErr w:type="spellStart"/>
      <w:r w:rsidRPr="00F41EE1">
        <w:rPr>
          <w:rFonts w:ascii="Times New Roman" w:hAnsi="Times New Roman"/>
          <w:sz w:val="24"/>
          <w:szCs w:val="24"/>
          <w:shd w:val="clear" w:color="auto" w:fill="FFFFFF"/>
          <w:lang w:val="lv-LV"/>
        </w:rPr>
        <w:t>kredītinformācijas</w:t>
      </w:r>
      <w:proofErr w:type="spellEnd"/>
      <w:r w:rsidRPr="00F41EE1">
        <w:rPr>
          <w:rFonts w:ascii="Times New Roman" w:hAnsi="Times New Roman"/>
          <w:sz w:val="24"/>
          <w:szCs w:val="24"/>
          <w:shd w:val="clear" w:color="auto" w:fill="FFFFFF"/>
          <w:lang w:val="lv-LV"/>
        </w:rPr>
        <w:t xml:space="preserve"> birojiem apmainīties ar informāciju, nevis kredītu devējiem noteikt pienākumu. Sabiedrība to pamatoja ar faktu, ka tobrīd esošais regulējums </w:t>
      </w:r>
      <w:proofErr w:type="spellStart"/>
      <w:r w:rsidRPr="00F41EE1">
        <w:rPr>
          <w:rFonts w:ascii="Times New Roman" w:hAnsi="Times New Roman"/>
          <w:sz w:val="24"/>
          <w:szCs w:val="24"/>
          <w:shd w:val="clear" w:color="auto" w:fill="FFFFFF"/>
          <w:lang w:val="lv-LV"/>
        </w:rPr>
        <w:t>Kredītinformācijas</w:t>
      </w:r>
      <w:proofErr w:type="spellEnd"/>
      <w:r w:rsidRPr="00F41EE1">
        <w:rPr>
          <w:rFonts w:ascii="Times New Roman" w:hAnsi="Times New Roman"/>
          <w:sz w:val="24"/>
          <w:szCs w:val="24"/>
          <w:shd w:val="clear" w:color="auto" w:fill="FFFFFF"/>
          <w:lang w:val="lv-LV"/>
        </w:rPr>
        <w:t xml:space="preserve"> biroju likumā to neparedzēja un Ministru kabinets tikai 2020.gada 26.maijā pieņēma noteikumus Nr.327 “Noteikumi par </w:t>
      </w:r>
      <w:proofErr w:type="spellStart"/>
      <w:r w:rsidRPr="00F41EE1">
        <w:rPr>
          <w:rFonts w:ascii="Times New Roman" w:hAnsi="Times New Roman"/>
          <w:sz w:val="24"/>
          <w:szCs w:val="24"/>
          <w:shd w:val="clear" w:color="auto" w:fill="FFFFFF"/>
          <w:lang w:val="lv-LV"/>
        </w:rPr>
        <w:t>kredītinformācijas</w:t>
      </w:r>
      <w:proofErr w:type="spellEnd"/>
      <w:r w:rsidRPr="00F41EE1">
        <w:rPr>
          <w:rFonts w:ascii="Times New Roman" w:hAnsi="Times New Roman"/>
          <w:sz w:val="24"/>
          <w:szCs w:val="24"/>
          <w:shd w:val="clear" w:color="auto" w:fill="FFFFFF"/>
          <w:lang w:val="lv-LV"/>
        </w:rPr>
        <w:t xml:space="preserve"> biroja datubāzē iekļaujamām ziņām par maksājuma saistībām.”</w:t>
      </w:r>
    </w:p>
    <w:p w14:paraId="145103DF"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[8.4]</w:t>
      </w:r>
      <w:r w:rsidRPr="00F41EE1">
        <w:rPr>
          <w:rFonts w:ascii="Times New Roman" w:eastAsia="Times New Roman" w:hAnsi="Times New Roman"/>
          <w:sz w:val="24"/>
          <w:szCs w:val="24"/>
          <w:lang w:val="lv-LV"/>
        </w:rPr>
        <w:t xml:space="preserve"> Sabiedrības ieskatā arī 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xml:space="preserve">) daļas pieņemšanas mērķis nebija noteikt </w:t>
      </w:r>
      <w:r w:rsidRPr="00F41EE1">
        <w:rPr>
          <w:rFonts w:ascii="Times New Roman" w:eastAsia="Times New Roman" w:hAnsi="Times New Roman"/>
          <w:sz w:val="24"/>
          <w:szCs w:val="24"/>
          <w:lang w:val="lv-LV"/>
        </w:rPr>
        <w:lastRenderedPageBreak/>
        <w:t xml:space="preserve">kredītu devējiem pienākumu, bet gan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 pienākumu savā starpā apmainīties ar informāciju (jo pretējā gadījumā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 nebija tiesiska pamata personas datu savstarpējai nodošanai);</w:t>
      </w:r>
    </w:p>
    <w:p w14:paraId="030E411B"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 xml:space="preserve">[8.5]  </w:t>
      </w:r>
      <w:r w:rsidRPr="00F41EE1">
        <w:rPr>
          <w:rFonts w:ascii="Times New Roman" w:eastAsia="Times New Roman" w:hAnsi="Times New Roman"/>
          <w:sz w:val="24"/>
          <w:szCs w:val="24"/>
          <w:lang w:val="lv-LV"/>
        </w:rPr>
        <w:t>Sabiedrības ieskatā gadījumos, kad patērētāji kļūdaini snieguši informāciju par saviem ienākumiem un/vai saistībām, uzskatāms, ka Sabiedrība ir izpildījusi pienākumu izvērtēt viņu spēju atmaksāt aizdevumu.</w:t>
      </w:r>
    </w:p>
    <w:p w14:paraId="54E45A09"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 xml:space="preserve">[8.6] </w:t>
      </w:r>
      <w:r w:rsidRPr="00F41EE1">
        <w:rPr>
          <w:rFonts w:ascii="Times New Roman" w:eastAsia="Times New Roman" w:hAnsi="Times New Roman"/>
          <w:sz w:val="24"/>
          <w:szCs w:val="24"/>
          <w:lang w:val="lv-LV"/>
        </w:rPr>
        <w:t xml:space="preserve">Sabiedrība savā </w:t>
      </w:r>
      <w:proofErr w:type="spellStart"/>
      <w:r w:rsidRPr="00F41EE1">
        <w:rPr>
          <w:rFonts w:ascii="Times New Roman" w:eastAsia="Times New Roman" w:hAnsi="Times New Roman"/>
          <w:sz w:val="24"/>
          <w:szCs w:val="24"/>
          <w:lang w:val="lv-LV"/>
        </w:rPr>
        <w:t>komercpraksē</w:t>
      </w:r>
      <w:proofErr w:type="spellEnd"/>
      <w:r w:rsidRPr="00F41EE1">
        <w:rPr>
          <w:rFonts w:ascii="Times New Roman" w:eastAsia="Times New Roman" w:hAnsi="Times New Roman"/>
          <w:sz w:val="24"/>
          <w:szCs w:val="24"/>
          <w:lang w:val="lv-LV"/>
        </w:rPr>
        <w:t xml:space="preserve"> vadījusies no tiesiskās paļāvības, ka PTAC ir informēts, ka Sabiedrība maksātspējas izvērtēšanas procesā izmanto CREFO datu bāzi informācijas ieguvei par patērētāju saistībām.</w:t>
      </w:r>
    </w:p>
    <w:p w14:paraId="575EF213"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[9]</w:t>
      </w:r>
      <w:r w:rsidRPr="00F41EE1">
        <w:rPr>
          <w:rFonts w:ascii="Times New Roman" w:eastAsia="Times New Roman" w:hAnsi="Times New Roman"/>
          <w:sz w:val="24"/>
          <w:szCs w:val="24"/>
          <w:lang w:val="lv-LV"/>
        </w:rPr>
        <w:t xml:space="preserve"> PTAC nepiekrīt Sabiedrības viedoklim un vērš uzmanību, ka:</w:t>
      </w:r>
    </w:p>
    <w:p w14:paraId="70799578"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eastAsia="Times New Roman" w:hAnsi="Times New Roman"/>
          <w:b/>
          <w:bCs/>
          <w:sz w:val="24"/>
          <w:szCs w:val="24"/>
          <w:lang w:val="lv-LV"/>
        </w:rPr>
        <w:t>[9.1]</w:t>
      </w:r>
      <w:r w:rsidRPr="00F41EE1">
        <w:rPr>
          <w:rFonts w:ascii="Times New Roman" w:eastAsia="Times New Roman" w:hAnsi="Times New Roman"/>
          <w:sz w:val="24"/>
          <w:szCs w:val="24"/>
          <w:lang w:val="lv-LV"/>
        </w:rPr>
        <w:t xml:space="preserve"> </w:t>
      </w:r>
      <w:r w:rsidRPr="00F41EE1">
        <w:rPr>
          <w:rFonts w:ascii="Times New Roman" w:hAnsi="Times New Roman"/>
          <w:bCs/>
          <w:iCs/>
          <w:sz w:val="24"/>
          <w:szCs w:val="24"/>
          <w:lang w:val="lv-LV"/>
        </w:rPr>
        <w:t xml:space="preserve">patērētāju spējas atmaksāt kredītu vērtēšanas pamatkritēriji Latvijas Republikas normatīvajos aktos ir noteikti PTAL 8.pantā, proti, - </w:t>
      </w:r>
      <w:r w:rsidRPr="00F41EE1">
        <w:rPr>
          <w:rFonts w:ascii="Times New Roman" w:hAnsi="Times New Roman"/>
          <w:sz w:val="24"/>
          <w:szCs w:val="24"/>
          <w:lang w:val="lv-LV"/>
        </w:rPr>
        <w:t>(4</w:t>
      </w:r>
      <w:r w:rsidRPr="00F41EE1">
        <w:rPr>
          <w:rFonts w:ascii="Times New Roman" w:hAnsi="Times New Roman"/>
          <w:sz w:val="24"/>
          <w:szCs w:val="24"/>
          <w:vertAlign w:val="superscript"/>
          <w:lang w:val="lv-LV"/>
        </w:rPr>
        <w:t>1</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2</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4</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7</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un piektajā daļā - </w:t>
      </w:r>
      <w:r w:rsidRPr="00F41EE1">
        <w:rPr>
          <w:rFonts w:ascii="Times New Roman" w:hAnsi="Times New Roman"/>
          <w:bCs/>
          <w:iCs/>
          <w:sz w:val="24"/>
          <w:szCs w:val="24"/>
          <w:lang w:val="lv-LV"/>
        </w:rPr>
        <w:t>un tie vienlīdz saistoši ir pilnīgi visiem tirgus dalībniekiem, kas likumīgi valsts teritorijā vēlas nodarboties ar patērētāju kreditēšanu. Turklāt PTAL 8.panta (4</w:t>
      </w:r>
      <w:r w:rsidRPr="00F41EE1">
        <w:rPr>
          <w:rFonts w:ascii="Times New Roman" w:hAnsi="Times New Roman"/>
          <w:bCs/>
          <w:iCs/>
          <w:sz w:val="24"/>
          <w:szCs w:val="24"/>
          <w:vertAlign w:val="superscript"/>
          <w:lang w:val="lv-LV"/>
        </w:rPr>
        <w:t>4</w:t>
      </w:r>
      <w:r w:rsidRPr="00F41EE1">
        <w:rPr>
          <w:rFonts w:ascii="Times New Roman" w:hAnsi="Times New Roman"/>
          <w:bCs/>
          <w:iCs/>
          <w:sz w:val="24"/>
          <w:szCs w:val="24"/>
          <w:lang w:val="lv-LV"/>
        </w:rPr>
        <w:t>) daļā noteikts: “</w:t>
      </w:r>
      <w:r w:rsidRPr="00F41EE1">
        <w:rPr>
          <w:rFonts w:ascii="Times New Roman" w:hAnsi="Times New Roman"/>
          <w:i/>
          <w:iCs/>
          <w:sz w:val="24"/>
          <w:szCs w:val="24"/>
          <w:lang w:val="lv-LV"/>
        </w:rPr>
        <w:t>Izpildot šā panta 4.</w:t>
      </w:r>
      <w:r w:rsidRPr="00F41EE1">
        <w:rPr>
          <w:rFonts w:ascii="Times New Roman" w:hAnsi="Times New Roman"/>
          <w:i/>
          <w:iCs/>
          <w:sz w:val="24"/>
          <w:szCs w:val="24"/>
          <w:vertAlign w:val="superscript"/>
          <w:lang w:val="lv-LV"/>
        </w:rPr>
        <w:t>1</w:t>
      </w:r>
      <w:r w:rsidRPr="00F41EE1">
        <w:rPr>
          <w:rFonts w:ascii="Times New Roman" w:hAnsi="Times New Roman"/>
          <w:i/>
          <w:iCs/>
          <w:sz w:val="24"/>
          <w:szCs w:val="24"/>
          <w:lang w:val="lv-LV"/>
        </w:rPr>
        <w:t xml:space="preserve"> un 4.</w:t>
      </w:r>
      <w:r w:rsidRPr="00F41EE1">
        <w:rPr>
          <w:rFonts w:ascii="Times New Roman" w:hAnsi="Times New Roman"/>
          <w:i/>
          <w:iCs/>
          <w:sz w:val="24"/>
          <w:szCs w:val="24"/>
          <w:vertAlign w:val="superscript"/>
          <w:lang w:val="lv-LV"/>
        </w:rPr>
        <w:t>2</w:t>
      </w:r>
      <w:r w:rsidRPr="00F41EE1">
        <w:rPr>
          <w:rFonts w:ascii="Times New Roman" w:hAnsi="Times New Roman"/>
          <w:i/>
          <w:iCs/>
          <w:sz w:val="24"/>
          <w:szCs w:val="24"/>
          <w:lang w:val="lv-LV"/>
        </w:rPr>
        <w:t xml:space="preserve"> daļā noteikto pienākumu, kredīta devējam ir pienākums pieprasīt, iegūt un izvērtēt informāciju par patērētāja ienākumiem un izdevumiem pienākuma izpildei atbilstošā apjomā</w:t>
      </w:r>
      <w:r w:rsidRPr="00F41EE1">
        <w:rPr>
          <w:rFonts w:ascii="Times New Roman" w:hAnsi="Times New Roman"/>
          <w:sz w:val="24"/>
          <w:szCs w:val="24"/>
          <w:lang w:val="lv-LV"/>
        </w:rPr>
        <w:t xml:space="preserve">”. Attiecībā uz esošajām saistībām par atbilstošu pamata apjomu, lai pieņemtu pozitīvu lēmumu par kredīta izsniegšanu, </w:t>
      </w:r>
      <w:r w:rsidRPr="00F41EE1">
        <w:rPr>
          <w:rFonts w:ascii="Times New Roman" w:hAnsi="Times New Roman"/>
          <w:b/>
          <w:bCs/>
          <w:sz w:val="24"/>
          <w:szCs w:val="24"/>
          <w:lang w:val="lv-LV"/>
        </w:rPr>
        <w:t xml:space="preserve">var uzskatīt tikai informāciju par visām patērētāja saistībām, kas pieejamas visos </w:t>
      </w:r>
      <w:proofErr w:type="spellStart"/>
      <w:r w:rsidRPr="00F41EE1">
        <w:rPr>
          <w:rFonts w:ascii="Times New Roman" w:hAnsi="Times New Roman"/>
          <w:b/>
          <w:bCs/>
          <w:sz w:val="24"/>
          <w:szCs w:val="24"/>
          <w:lang w:val="lv-LV"/>
        </w:rPr>
        <w:t>kredītinformācijas</w:t>
      </w:r>
      <w:proofErr w:type="spellEnd"/>
      <w:r w:rsidRPr="00F41EE1">
        <w:rPr>
          <w:rFonts w:ascii="Times New Roman" w:hAnsi="Times New Roman"/>
          <w:b/>
          <w:bCs/>
          <w:sz w:val="24"/>
          <w:szCs w:val="24"/>
          <w:lang w:val="lv-LV"/>
        </w:rPr>
        <w:t xml:space="preserve"> birojos</w:t>
      </w:r>
      <w:r w:rsidRPr="00F41EE1">
        <w:rPr>
          <w:rFonts w:ascii="Times New Roman" w:hAnsi="Times New Roman"/>
          <w:sz w:val="24"/>
          <w:szCs w:val="24"/>
          <w:lang w:val="lv-LV"/>
        </w:rPr>
        <w:t>.</w:t>
      </w:r>
    </w:p>
    <w:p w14:paraId="0368233E" w14:textId="77777777" w:rsidR="00F41EE1" w:rsidRPr="00F41EE1" w:rsidRDefault="00866447" w:rsidP="00F41EE1">
      <w:pPr>
        <w:spacing w:after="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[9.2]</w:t>
      </w:r>
      <w:r w:rsidRPr="00F41EE1">
        <w:rPr>
          <w:rFonts w:ascii="Times New Roman" w:hAnsi="Times New Roman"/>
          <w:sz w:val="24"/>
          <w:szCs w:val="24"/>
          <w:lang w:val="lv-LV"/>
        </w:rPr>
        <w:t xml:space="preserve"> PTAL </w:t>
      </w:r>
      <w:r w:rsidRPr="00F41EE1">
        <w:rPr>
          <w:rFonts w:ascii="Times New Roman" w:hAnsi="Times New Roman"/>
          <w:bCs/>
          <w:iCs/>
          <w:sz w:val="24"/>
          <w:szCs w:val="24"/>
          <w:lang w:val="lv-LV"/>
        </w:rPr>
        <w:t xml:space="preserve">8.panta </w:t>
      </w:r>
      <w:r w:rsidRPr="00F41EE1">
        <w:rPr>
          <w:rFonts w:ascii="Times New Roman" w:hAnsi="Times New Roman"/>
          <w:sz w:val="24"/>
          <w:szCs w:val="24"/>
          <w:lang w:val="lv-LV"/>
        </w:rPr>
        <w:t>(4</w:t>
      </w:r>
      <w:r w:rsidRPr="00F41EE1">
        <w:rPr>
          <w:rFonts w:ascii="Times New Roman" w:hAnsi="Times New Roman"/>
          <w:sz w:val="24"/>
          <w:szCs w:val="24"/>
          <w:vertAlign w:val="superscript"/>
          <w:lang w:val="lv-LV"/>
        </w:rPr>
        <w:t>1</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2</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4</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7</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un piektā daļa, kas paredz patērētāja spējas atmaksāt kredītu izvērtēšanu, nav skatāma atraujami no vispārējām patērētāju tiesībām un ir jāņem vērā ne tikai tiešās iztulkošanas metodes, bet arī likuma gars. Turklāt konkrētajā gadījumā jāņem vērā ne tikai PTAL, bet arī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biroju likums (turpmāk – KIB likums), kuri regulē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biroju darbību un uz kuriem ir atsauces norādītajos pantos.</w:t>
      </w:r>
    </w:p>
    <w:p w14:paraId="4D1CC4BC"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sz w:val="24"/>
          <w:szCs w:val="24"/>
          <w:lang w:val="lv-LV"/>
        </w:rPr>
        <w:t xml:space="preserve"> </w:t>
      </w:r>
      <w:r w:rsidRPr="00F41EE1">
        <w:rPr>
          <w:rFonts w:ascii="Times New Roman" w:hAnsi="Times New Roman"/>
          <w:b/>
          <w:bCs/>
          <w:sz w:val="24"/>
          <w:szCs w:val="24"/>
          <w:lang w:val="lv-LV"/>
        </w:rPr>
        <w:t>[9.3]</w:t>
      </w:r>
      <w:r w:rsidRPr="00F41EE1">
        <w:rPr>
          <w:rFonts w:ascii="Times New Roman" w:hAnsi="Times New Roman"/>
          <w:sz w:val="24"/>
          <w:szCs w:val="24"/>
          <w:lang w:val="lv-LV"/>
        </w:rPr>
        <w:t xml:space="preserve"> PTAC norāda uz </w:t>
      </w:r>
      <w:r w:rsidRPr="00F41EE1">
        <w:rPr>
          <w:rFonts w:ascii="Times New Roman" w:hAnsi="Times New Roman"/>
          <w:bCs/>
          <w:iCs/>
          <w:sz w:val="24"/>
          <w:szCs w:val="24"/>
          <w:shd w:val="clear" w:color="auto" w:fill="FFFFFF"/>
          <w:lang w:val="lv-LV"/>
        </w:rPr>
        <w:t>KIB likuma izstrādes anotāciju</w:t>
      </w:r>
      <w:r>
        <w:rPr>
          <w:rFonts w:ascii="Times New Roman" w:hAnsi="Times New Roman"/>
          <w:bCs/>
          <w:iCs/>
          <w:sz w:val="24"/>
          <w:szCs w:val="24"/>
          <w:shd w:val="clear" w:color="auto" w:fill="FFFFFF"/>
          <w:vertAlign w:val="superscript"/>
          <w:lang w:val="lv-LV"/>
        </w:rPr>
        <w:footnoteReference w:id="3"/>
      </w:r>
      <w:r w:rsidRPr="00F41EE1">
        <w:rPr>
          <w:rFonts w:ascii="Times New Roman" w:hAnsi="Times New Roman"/>
          <w:bCs/>
          <w:iCs/>
          <w:sz w:val="24"/>
          <w:szCs w:val="24"/>
          <w:shd w:val="clear" w:color="auto" w:fill="FFFFFF"/>
          <w:lang w:val="lv-LV"/>
        </w:rPr>
        <w:t xml:space="preserve">, kurā pausts, kāpēc </w:t>
      </w:r>
      <w:proofErr w:type="spellStart"/>
      <w:r w:rsidRPr="00F41EE1">
        <w:rPr>
          <w:rFonts w:ascii="Times New Roman" w:hAnsi="Times New Roman"/>
          <w:bCs/>
          <w:iCs/>
          <w:sz w:val="24"/>
          <w:szCs w:val="24"/>
          <w:shd w:val="clear" w:color="auto" w:fill="FFFFFF"/>
          <w:lang w:val="lv-LV"/>
        </w:rPr>
        <w:t>kredītbiroju</w:t>
      </w:r>
      <w:proofErr w:type="spellEnd"/>
      <w:r w:rsidRPr="00F41EE1">
        <w:rPr>
          <w:rFonts w:ascii="Times New Roman" w:hAnsi="Times New Roman"/>
          <w:bCs/>
          <w:iCs/>
          <w:sz w:val="24"/>
          <w:szCs w:val="24"/>
          <w:shd w:val="clear" w:color="auto" w:fill="FFFFFF"/>
          <w:lang w:val="lv-LV"/>
        </w:rPr>
        <w:t xml:space="preserve"> izveide ir nepieciešama – lai sasniegtu šādus mērķus:</w:t>
      </w:r>
    </w:p>
    <w:p w14:paraId="63B43783" w14:textId="77777777" w:rsidR="00F41EE1" w:rsidRPr="00F41EE1" w:rsidRDefault="00866447" w:rsidP="00F41EE1">
      <w:pPr>
        <w:numPr>
          <w:ilvl w:val="0"/>
          <w:numId w:val="15"/>
        </w:numPr>
        <w:spacing w:after="0" w:line="240" w:lineRule="auto"/>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uzlabotu kredītspējas vērtēšanai nepieciešamo ziņu pieejamību un kvalitāti, tādējādi samazinot kredītrisku un veicinot kredītresursu plašāku pieejamību, vienlaicīgi ierobežojot pārmērīgas aizņemšanās risku;</w:t>
      </w:r>
    </w:p>
    <w:p w14:paraId="13C286EB" w14:textId="77777777" w:rsidR="00F41EE1" w:rsidRPr="00F41EE1" w:rsidRDefault="00866447" w:rsidP="00F41EE1">
      <w:pPr>
        <w:numPr>
          <w:ilvl w:val="0"/>
          <w:numId w:val="15"/>
        </w:numPr>
        <w:spacing w:after="0" w:line="240" w:lineRule="auto"/>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uzlabotu vispārējo maksāšanas disciplīnu;</w:t>
      </w:r>
    </w:p>
    <w:p w14:paraId="28BE8F2F" w14:textId="77777777" w:rsidR="00F41EE1" w:rsidRPr="00F41EE1" w:rsidRDefault="00866447" w:rsidP="00F41EE1">
      <w:pPr>
        <w:numPr>
          <w:ilvl w:val="0"/>
          <w:numId w:val="15"/>
        </w:numPr>
        <w:spacing w:after="120" w:line="240" w:lineRule="auto"/>
        <w:ind w:left="1077" w:hanging="357"/>
        <w:jc w:val="both"/>
        <w:rPr>
          <w:rFonts w:ascii="Times New Roman" w:hAnsi="Times New Roman"/>
          <w:bCs/>
          <w:iCs/>
          <w:sz w:val="24"/>
          <w:szCs w:val="24"/>
          <w:shd w:val="clear" w:color="auto" w:fill="FFFFFF"/>
          <w:lang w:val="lv-LV"/>
        </w:rPr>
      </w:pPr>
      <w:r w:rsidRPr="00F41EE1">
        <w:rPr>
          <w:rFonts w:ascii="Times New Roman" w:hAnsi="Times New Roman"/>
          <w:bCs/>
          <w:iCs/>
          <w:sz w:val="24"/>
          <w:szCs w:val="24"/>
          <w:shd w:val="clear" w:color="auto" w:fill="FFFFFF"/>
          <w:lang w:val="lv-LV"/>
        </w:rPr>
        <w:t>samazinātu nenokārtoto saistību apjomu.</w:t>
      </w:r>
    </w:p>
    <w:p w14:paraId="3187BF30" w14:textId="77777777" w:rsidR="00F41EE1" w:rsidRPr="00F41EE1" w:rsidRDefault="00866447" w:rsidP="00F41EE1">
      <w:pPr>
        <w:spacing w:after="0" w:line="240" w:lineRule="auto"/>
        <w:ind w:firstLine="720"/>
        <w:jc w:val="both"/>
        <w:rPr>
          <w:rFonts w:ascii="Times New Roman" w:hAnsi="Times New Roman"/>
          <w:i/>
          <w:iCs/>
          <w:sz w:val="24"/>
          <w:szCs w:val="24"/>
          <w:lang w:val="lv-LV"/>
        </w:rPr>
      </w:pPr>
      <w:r w:rsidRPr="00F41EE1">
        <w:rPr>
          <w:rFonts w:ascii="Times New Roman" w:hAnsi="Times New Roman"/>
          <w:sz w:val="24"/>
          <w:szCs w:val="24"/>
          <w:lang w:val="lv-LV"/>
        </w:rPr>
        <w:t>KIB likuma anotācijas 2.punktā pašreizējā situācija un problēmas 2. un 3.rindkopā norādīts: “</w:t>
      </w:r>
      <w:r w:rsidRPr="00F41EE1">
        <w:rPr>
          <w:rFonts w:ascii="Times New Roman" w:hAnsi="Times New Roman"/>
          <w:i/>
          <w:iCs/>
          <w:sz w:val="24"/>
          <w:szCs w:val="24"/>
          <w:lang w:val="lv-LV"/>
        </w:rPr>
        <w:t xml:space="preserve">Nepieciešamība uzlabot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apmaiņu Latvijā tika pamatota ar vairākiem būtiskiem procesiem, kas atstāj arvien negatīvāku ietekmi uz kredītresursu pieejamību tautsaimniecībā un kavē ekonomikas attīstību. Kā būtiskākie </w:t>
      </w:r>
      <w:proofErr w:type="spellStart"/>
      <w:r w:rsidRPr="00F41EE1">
        <w:rPr>
          <w:rFonts w:ascii="Times New Roman" w:hAnsi="Times New Roman"/>
          <w:i/>
          <w:iCs/>
          <w:sz w:val="24"/>
          <w:szCs w:val="24"/>
          <w:lang w:val="lv-LV"/>
        </w:rPr>
        <w:t>problēmjautājumi</w:t>
      </w:r>
      <w:proofErr w:type="spellEnd"/>
      <w:r w:rsidRPr="00F41EE1">
        <w:rPr>
          <w:rFonts w:ascii="Times New Roman" w:hAnsi="Times New Roman"/>
          <w:i/>
          <w:iCs/>
          <w:sz w:val="24"/>
          <w:szCs w:val="24"/>
          <w:lang w:val="lv-LV"/>
        </w:rPr>
        <w:t xml:space="preserve"> tiek minēti:</w:t>
      </w:r>
    </w:p>
    <w:p w14:paraId="3FBE685C" w14:textId="77777777" w:rsidR="00F41EE1" w:rsidRPr="00F41EE1" w:rsidRDefault="00866447" w:rsidP="00F41EE1">
      <w:pPr>
        <w:spacing w:after="0" w:line="240" w:lineRule="auto"/>
        <w:ind w:firstLine="720"/>
        <w:jc w:val="both"/>
        <w:rPr>
          <w:rFonts w:ascii="Times New Roman" w:hAnsi="Times New Roman"/>
          <w:i/>
          <w:iCs/>
          <w:sz w:val="24"/>
          <w:szCs w:val="24"/>
          <w:lang w:val="lv-LV"/>
        </w:rPr>
      </w:pPr>
      <w:r w:rsidRPr="00F41EE1">
        <w:rPr>
          <w:rFonts w:ascii="Times New Roman" w:hAnsi="Times New Roman"/>
          <w:i/>
          <w:iCs/>
          <w:sz w:val="24"/>
          <w:szCs w:val="24"/>
          <w:lang w:val="lv-LV"/>
        </w:rPr>
        <w:t xml:space="preserve">1) ir izveidojies būtisks iedzīvotāju parādu apjoms komunālo pakalpojumu sniedzējiem un pārvaldīšanas un citu, ar dzīvokļa īpašuma lietošanu saistīto pakalpojumu, sniedzējiem, pieaug saistības pret </w:t>
      </w:r>
      <w:proofErr w:type="spellStart"/>
      <w:r w:rsidRPr="00F41EE1">
        <w:rPr>
          <w:rFonts w:ascii="Times New Roman" w:hAnsi="Times New Roman"/>
          <w:i/>
          <w:iCs/>
          <w:sz w:val="24"/>
          <w:szCs w:val="24"/>
          <w:lang w:val="lv-LV"/>
        </w:rPr>
        <w:t>nebanku</w:t>
      </w:r>
      <w:proofErr w:type="spellEnd"/>
      <w:r w:rsidRPr="00F41EE1">
        <w:rPr>
          <w:rFonts w:ascii="Times New Roman" w:hAnsi="Times New Roman"/>
          <w:i/>
          <w:iCs/>
          <w:sz w:val="24"/>
          <w:szCs w:val="24"/>
          <w:lang w:val="lv-LV"/>
        </w:rPr>
        <w:t xml:space="preserve"> kredītu devējiem un citiem pakalpojumu sniedzējiem, bet šāda informācija kredītriska vērtēšanai nav apkopota, ir nepietiekama vai neprecīza;</w:t>
      </w:r>
    </w:p>
    <w:p w14:paraId="06B655AF" w14:textId="77777777" w:rsidR="00F41EE1" w:rsidRPr="00F41EE1" w:rsidRDefault="00866447" w:rsidP="00F41EE1">
      <w:pPr>
        <w:spacing w:after="0" w:line="240" w:lineRule="auto"/>
        <w:ind w:firstLine="720"/>
        <w:jc w:val="both"/>
        <w:rPr>
          <w:rFonts w:ascii="Times New Roman" w:hAnsi="Times New Roman"/>
          <w:i/>
          <w:iCs/>
          <w:sz w:val="24"/>
          <w:szCs w:val="24"/>
          <w:lang w:val="lv-LV"/>
        </w:rPr>
      </w:pPr>
      <w:r w:rsidRPr="00F41EE1">
        <w:rPr>
          <w:rFonts w:ascii="Times New Roman" w:hAnsi="Times New Roman"/>
          <w:i/>
          <w:iCs/>
          <w:sz w:val="24"/>
          <w:szCs w:val="24"/>
          <w:lang w:val="lv-LV"/>
        </w:rPr>
        <w:t>2) palielinās uzņēmumu un iedzīvotāju nodokļu parādu apjoms;</w:t>
      </w:r>
    </w:p>
    <w:p w14:paraId="1C01E043" w14:textId="77777777" w:rsidR="00F41EE1" w:rsidRPr="00F41EE1" w:rsidRDefault="00866447" w:rsidP="00F41EE1">
      <w:pPr>
        <w:spacing w:after="0" w:line="240" w:lineRule="auto"/>
        <w:ind w:firstLine="720"/>
        <w:jc w:val="both"/>
        <w:rPr>
          <w:rFonts w:ascii="Times New Roman" w:hAnsi="Times New Roman"/>
          <w:i/>
          <w:iCs/>
          <w:sz w:val="24"/>
          <w:szCs w:val="24"/>
          <w:lang w:val="lv-LV"/>
        </w:rPr>
      </w:pPr>
      <w:r w:rsidRPr="00F41EE1">
        <w:rPr>
          <w:rFonts w:ascii="Times New Roman" w:hAnsi="Times New Roman"/>
          <w:i/>
          <w:iCs/>
          <w:sz w:val="24"/>
          <w:szCs w:val="24"/>
          <w:lang w:val="lv-LV"/>
        </w:rPr>
        <w:t xml:space="preserve">3) </w:t>
      </w:r>
      <w:proofErr w:type="spellStart"/>
      <w:r w:rsidRPr="00F41EE1">
        <w:rPr>
          <w:rFonts w:ascii="Times New Roman" w:hAnsi="Times New Roman"/>
          <w:i/>
          <w:iCs/>
          <w:sz w:val="24"/>
          <w:szCs w:val="24"/>
          <w:lang w:val="lv-LV"/>
        </w:rPr>
        <w:t>kredītinformācija</w:t>
      </w:r>
      <w:proofErr w:type="spellEnd"/>
      <w:r w:rsidRPr="00F41EE1">
        <w:rPr>
          <w:rFonts w:ascii="Times New Roman" w:hAnsi="Times New Roman"/>
          <w:i/>
          <w:iCs/>
          <w:sz w:val="24"/>
          <w:szCs w:val="24"/>
          <w:lang w:val="lv-LV"/>
        </w:rPr>
        <w:t xml:space="preserve"> ir fragmentēta (daudz avotu) un nepilnīga (nav precīzu un pilnīgu ziņu par personu saistībām), tādēļ pieaug kredītriski un kredītspējas vērtēšanai nepieciešamo ziņu apkopošanai tiek patērēts arvien vairāk resursu;</w:t>
      </w:r>
    </w:p>
    <w:p w14:paraId="0F051AF9"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i/>
          <w:iCs/>
          <w:sz w:val="24"/>
          <w:szCs w:val="24"/>
          <w:lang w:val="lv-LV"/>
        </w:rPr>
        <w:t xml:space="preserve">4) nav pietiekami efektīva datu apmaiņas kontroles mehānisma, ko var īstenot fiziskās </w:t>
      </w:r>
      <w:r w:rsidRPr="00F41EE1">
        <w:rPr>
          <w:rFonts w:ascii="Times New Roman" w:hAnsi="Times New Roman"/>
          <w:i/>
          <w:iCs/>
          <w:sz w:val="24"/>
          <w:szCs w:val="24"/>
          <w:lang w:val="lv-LV"/>
        </w:rPr>
        <w:lastRenderedPageBreak/>
        <w:t>personas savu datu apstrādes kontrolei. Tas pastiprina neuzticību datu apmaiņai un plašākas informācijas pieejamībai par maksājumu saistībām no iedzīvotāju puses</w:t>
      </w:r>
      <w:r w:rsidRPr="00F41EE1">
        <w:rPr>
          <w:rFonts w:ascii="Times New Roman" w:hAnsi="Times New Roman"/>
          <w:sz w:val="24"/>
          <w:szCs w:val="24"/>
          <w:lang w:val="lv-LV"/>
        </w:rPr>
        <w:t>.”</w:t>
      </w:r>
    </w:p>
    <w:p w14:paraId="51E87183" w14:textId="77777777" w:rsidR="00F41EE1" w:rsidRPr="00F41EE1" w:rsidRDefault="00866447" w:rsidP="00F41EE1">
      <w:pPr>
        <w:spacing w:after="120" w:line="240" w:lineRule="auto"/>
        <w:ind w:firstLine="709"/>
        <w:jc w:val="both"/>
        <w:rPr>
          <w:rFonts w:ascii="Times New Roman" w:hAnsi="Times New Roman"/>
          <w:sz w:val="24"/>
          <w:szCs w:val="24"/>
          <w:lang w:val="lv-LV"/>
        </w:rPr>
      </w:pPr>
      <w:r w:rsidRPr="00F41EE1">
        <w:rPr>
          <w:rFonts w:ascii="Times New Roman" w:hAnsi="Times New Roman"/>
          <w:sz w:val="24"/>
          <w:szCs w:val="24"/>
          <w:lang w:val="lv-LV"/>
        </w:rPr>
        <w:t>Savukārt KIB likuma anotācijas 4.punkta 1.rindkopā ietverti likumprojekta mērķi:</w:t>
      </w:r>
    </w:p>
    <w:p w14:paraId="5D578B20" w14:textId="77777777" w:rsidR="00F41EE1" w:rsidRPr="00F41EE1" w:rsidRDefault="00866447" w:rsidP="00F41EE1">
      <w:pPr>
        <w:widowControl/>
        <w:spacing w:after="0" w:line="240" w:lineRule="auto"/>
        <w:ind w:left="993" w:right="119" w:hanging="284"/>
        <w:jc w:val="both"/>
        <w:rPr>
          <w:rFonts w:ascii="Times New Roman" w:eastAsia="Times New Roman" w:hAnsi="Times New Roman"/>
          <w:sz w:val="24"/>
          <w:szCs w:val="24"/>
          <w:lang w:val="lv-LV" w:eastAsia="lv-LV"/>
        </w:rPr>
      </w:pPr>
      <w:r w:rsidRPr="00F41EE1">
        <w:rPr>
          <w:rFonts w:ascii="Times New Roman" w:eastAsia="Times New Roman" w:hAnsi="Times New Roman"/>
          <w:color w:val="000000"/>
          <w:sz w:val="24"/>
          <w:szCs w:val="24"/>
          <w:lang w:val="lv-LV" w:eastAsia="lv-LV"/>
        </w:rPr>
        <w:t>1)</w:t>
      </w:r>
      <w:r w:rsidRPr="00F41EE1">
        <w:rPr>
          <w:rFonts w:ascii="Times New Roman" w:eastAsia="Times New Roman" w:hAnsi="Times New Roman"/>
          <w:color w:val="000000"/>
          <w:sz w:val="24"/>
          <w:szCs w:val="24"/>
          <w:lang w:val="lv-LV" w:eastAsia="lv-LV"/>
        </w:rPr>
        <w:tab/>
        <w:t>mazināt kredītrisku un veicināt ar kredītrisku saistīta pakalpojuma plašāku pieejamību;</w:t>
      </w:r>
    </w:p>
    <w:p w14:paraId="028130FB" w14:textId="77777777" w:rsidR="00F41EE1" w:rsidRPr="00F41EE1" w:rsidRDefault="00866447" w:rsidP="00F41EE1">
      <w:pPr>
        <w:widowControl/>
        <w:spacing w:after="0" w:line="240" w:lineRule="auto"/>
        <w:ind w:left="993" w:right="119" w:hanging="284"/>
        <w:jc w:val="both"/>
        <w:rPr>
          <w:rFonts w:ascii="Times New Roman" w:eastAsia="Times New Roman" w:hAnsi="Times New Roman"/>
          <w:sz w:val="24"/>
          <w:szCs w:val="24"/>
          <w:lang w:val="lv-LV" w:eastAsia="lv-LV"/>
        </w:rPr>
      </w:pPr>
      <w:r w:rsidRPr="00F41EE1">
        <w:rPr>
          <w:rFonts w:ascii="Times New Roman" w:eastAsia="Times New Roman" w:hAnsi="Times New Roman"/>
          <w:color w:val="000000"/>
          <w:sz w:val="24"/>
          <w:szCs w:val="24"/>
          <w:lang w:val="lv-LV" w:eastAsia="lv-LV"/>
        </w:rPr>
        <w:t>2) veicināt atbildīgu un godprātīgu saistību uzņemšanos;</w:t>
      </w:r>
    </w:p>
    <w:p w14:paraId="3140C54E" w14:textId="77777777" w:rsidR="00F41EE1" w:rsidRPr="00F41EE1" w:rsidRDefault="00866447" w:rsidP="00F41EE1">
      <w:pPr>
        <w:widowControl/>
        <w:spacing w:after="120" w:line="240" w:lineRule="auto"/>
        <w:ind w:left="993" w:right="119" w:hanging="284"/>
        <w:jc w:val="both"/>
        <w:rPr>
          <w:rFonts w:ascii="Times New Roman" w:eastAsia="Times New Roman" w:hAnsi="Times New Roman"/>
          <w:color w:val="000000"/>
          <w:sz w:val="24"/>
          <w:szCs w:val="24"/>
          <w:lang w:val="lv-LV" w:eastAsia="lv-LV"/>
        </w:rPr>
      </w:pPr>
      <w:r w:rsidRPr="00F41EE1">
        <w:rPr>
          <w:rFonts w:ascii="Times New Roman" w:eastAsia="Times New Roman" w:hAnsi="Times New Roman"/>
          <w:color w:val="000000"/>
          <w:sz w:val="24"/>
          <w:szCs w:val="24"/>
          <w:lang w:val="lv-LV" w:eastAsia="lv-LV"/>
        </w:rPr>
        <w:t>3)</w:t>
      </w:r>
      <w:r w:rsidRPr="00F41EE1">
        <w:rPr>
          <w:rFonts w:ascii="Times New Roman" w:eastAsia="Times New Roman" w:hAnsi="Times New Roman"/>
          <w:color w:val="000000"/>
          <w:sz w:val="24"/>
          <w:szCs w:val="24"/>
          <w:lang w:val="lv-LV" w:eastAsia="lv-LV"/>
        </w:rPr>
        <w:tab/>
        <w:t xml:space="preserve">nodrošināt efektīvāku </w:t>
      </w:r>
      <w:proofErr w:type="spellStart"/>
      <w:r w:rsidRPr="00F41EE1">
        <w:rPr>
          <w:rFonts w:ascii="Times New Roman" w:eastAsia="Times New Roman" w:hAnsi="Times New Roman"/>
          <w:color w:val="000000"/>
          <w:sz w:val="24"/>
          <w:szCs w:val="24"/>
          <w:lang w:val="lv-LV" w:eastAsia="lv-LV"/>
        </w:rPr>
        <w:t>kredītinformācijas</w:t>
      </w:r>
      <w:proofErr w:type="spellEnd"/>
      <w:r w:rsidRPr="00F41EE1">
        <w:rPr>
          <w:rFonts w:ascii="Times New Roman" w:eastAsia="Times New Roman" w:hAnsi="Times New Roman"/>
          <w:color w:val="000000"/>
          <w:sz w:val="24"/>
          <w:szCs w:val="24"/>
          <w:lang w:val="lv-LV" w:eastAsia="lv-LV"/>
        </w:rPr>
        <w:t xml:space="preserve"> pieejamību un uzlabot kredītriska pārvaldību.</w:t>
      </w:r>
    </w:p>
    <w:p w14:paraId="1CDE1D0E" w14:textId="77777777" w:rsidR="00F41EE1" w:rsidRPr="00F41EE1" w:rsidRDefault="00866447" w:rsidP="00F41EE1">
      <w:pPr>
        <w:widowControl/>
        <w:spacing w:after="120" w:line="240" w:lineRule="auto"/>
        <w:ind w:left="142" w:right="119" w:firstLine="567"/>
        <w:jc w:val="both"/>
        <w:rPr>
          <w:rFonts w:ascii="Times New Roman" w:eastAsia="Times New Roman" w:hAnsi="Times New Roman"/>
          <w:color w:val="000000"/>
          <w:sz w:val="24"/>
          <w:szCs w:val="24"/>
          <w:lang w:val="lv-LV" w:eastAsia="lv-LV"/>
        </w:rPr>
      </w:pPr>
      <w:r w:rsidRPr="00F41EE1">
        <w:rPr>
          <w:rFonts w:ascii="Times New Roman" w:eastAsia="Times New Roman" w:hAnsi="Times New Roman"/>
          <w:color w:val="000000"/>
          <w:sz w:val="24"/>
          <w:szCs w:val="24"/>
          <w:lang w:val="lv-LV" w:eastAsia="lv-LV"/>
        </w:rPr>
        <w:t xml:space="preserve">KIB likuma 2.pants nosaka, ka likuma mērķis ir dot ieguldījumu atbildīgas kreditēšanas un atbildīgas un godprātīgas aizņemšanās veicināšanā, sekmējot personu </w:t>
      </w:r>
      <w:proofErr w:type="spellStart"/>
      <w:r w:rsidRPr="00F41EE1">
        <w:rPr>
          <w:rFonts w:ascii="Times New Roman" w:eastAsia="Times New Roman" w:hAnsi="Times New Roman"/>
          <w:color w:val="000000"/>
          <w:sz w:val="24"/>
          <w:szCs w:val="24"/>
          <w:lang w:val="lv-LV" w:eastAsia="lv-LV"/>
        </w:rPr>
        <w:t>kredītvēstures</w:t>
      </w:r>
      <w:proofErr w:type="spellEnd"/>
      <w:r w:rsidRPr="00F41EE1">
        <w:rPr>
          <w:rFonts w:ascii="Times New Roman" w:eastAsia="Times New Roman" w:hAnsi="Times New Roman"/>
          <w:color w:val="000000"/>
          <w:sz w:val="24"/>
          <w:szCs w:val="24"/>
          <w:lang w:val="lv-LV" w:eastAsia="lv-LV"/>
        </w:rPr>
        <w:t xml:space="preserve"> veidošanos, kā arī nodrošināt fizisko personu tiesību aizsardzību, lai, vērtējot kredītspēju, būtu pieejama un tiktu izmantota patiesa un pilnīga informācija.</w:t>
      </w:r>
    </w:p>
    <w:p w14:paraId="100D52CB" w14:textId="77777777" w:rsidR="00F41EE1" w:rsidRPr="00F41EE1" w:rsidRDefault="00866447" w:rsidP="00F41EE1">
      <w:pPr>
        <w:widowControl/>
        <w:spacing w:after="120" w:line="240" w:lineRule="auto"/>
        <w:ind w:left="142" w:right="119" w:firstLine="567"/>
        <w:jc w:val="both"/>
        <w:rPr>
          <w:rFonts w:ascii="Times New Roman" w:hAnsi="Times New Roman"/>
          <w:sz w:val="24"/>
          <w:szCs w:val="24"/>
          <w:highlight w:val="green"/>
          <w:lang w:val="lv-LV"/>
        </w:rPr>
      </w:pPr>
      <w:r w:rsidRPr="00F41EE1">
        <w:rPr>
          <w:rFonts w:ascii="Times New Roman" w:hAnsi="Times New Roman"/>
          <w:b/>
          <w:bCs/>
          <w:sz w:val="24"/>
          <w:szCs w:val="24"/>
          <w:lang w:val="lv-LV"/>
        </w:rPr>
        <w:t>[9.6]</w:t>
      </w:r>
      <w:r w:rsidRPr="00F41EE1">
        <w:rPr>
          <w:rFonts w:ascii="Times New Roman" w:hAnsi="Times New Roman"/>
          <w:sz w:val="24"/>
          <w:szCs w:val="24"/>
          <w:lang w:val="lv-LV"/>
        </w:rPr>
        <w:t xml:space="preserve"> Direktīvas 2008/48/EK</w:t>
      </w:r>
      <w:r>
        <w:rPr>
          <w:rFonts w:ascii="Times New Roman" w:hAnsi="Times New Roman"/>
          <w:sz w:val="24"/>
          <w:szCs w:val="24"/>
          <w:vertAlign w:val="superscript"/>
          <w:lang w:val="lv-LV"/>
        </w:rPr>
        <w:footnoteReference w:id="4"/>
      </w:r>
      <w:r w:rsidRPr="00F41EE1">
        <w:rPr>
          <w:rFonts w:ascii="Times New Roman" w:hAnsi="Times New Roman"/>
          <w:sz w:val="24"/>
          <w:szCs w:val="24"/>
          <w:lang w:val="lv-LV"/>
        </w:rPr>
        <w:t>, kurā ietvertās normas ir pārņemtas PTAL, preambulas, kas paredz direktīvas izdošanas juridisko pamatu, 28.punkts nosaka: “</w:t>
      </w:r>
      <w:r w:rsidRPr="00F41EE1">
        <w:rPr>
          <w:rFonts w:ascii="Times New Roman" w:hAnsi="Times New Roman"/>
          <w:i/>
          <w:iCs/>
          <w:sz w:val="24"/>
          <w:szCs w:val="24"/>
          <w:lang w:val="lv-LV"/>
        </w:rPr>
        <w:t>Lai novērtētu patērētāja kredītu stāvokli, kreditoram būtu jāizmanto attiecīgas datubāzes, juridisko un faktisko apstākļu dēļ var būt nepieciešama informācija dažādos apjomos (..)</w:t>
      </w:r>
      <w:r w:rsidRPr="00F41EE1">
        <w:rPr>
          <w:rFonts w:ascii="Times New Roman" w:hAnsi="Times New Roman"/>
          <w:sz w:val="24"/>
          <w:szCs w:val="24"/>
          <w:lang w:val="lv-LV"/>
        </w:rPr>
        <w:t>”. Minētās direktīvas 8.pants detalizētāk nosaka pienākumu novērtēt patērētāja kredītspēju.</w:t>
      </w:r>
    </w:p>
    <w:p w14:paraId="6A2DEBC4"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[9.7]</w:t>
      </w:r>
      <w:r w:rsidRPr="00F41EE1">
        <w:rPr>
          <w:rFonts w:ascii="Times New Roman" w:hAnsi="Times New Roman"/>
          <w:sz w:val="24"/>
          <w:szCs w:val="24"/>
          <w:lang w:val="lv-LV"/>
        </w:rPr>
        <w:t xml:space="preserve"> KIB likuma 12.panta (1</w:t>
      </w:r>
      <w:r w:rsidRPr="00F41EE1">
        <w:rPr>
          <w:rFonts w:ascii="Times New Roman" w:hAnsi="Times New Roman"/>
          <w:sz w:val="24"/>
          <w:szCs w:val="24"/>
          <w:vertAlign w:val="superscript"/>
          <w:lang w:val="lv-LV"/>
        </w:rPr>
        <w:t>2</w:t>
      </w:r>
      <w:r w:rsidRPr="00F41EE1">
        <w:rPr>
          <w:rFonts w:ascii="Times New Roman" w:hAnsi="Times New Roman"/>
          <w:sz w:val="24"/>
          <w:szCs w:val="24"/>
          <w:lang w:val="lv-LV"/>
        </w:rPr>
        <w:t xml:space="preserve">) daļa paredz, ka to ziņu par klienta maksājuma saistībām, kuras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biroja datubāzē iekļauj kredīta devēji saskaņā ar </w:t>
      </w:r>
      <w:hyperlink r:id="rId7" w:tgtFrame="_blank" w:history="1">
        <w:r w:rsidR="00F41EE1" w:rsidRPr="00F41EE1">
          <w:rPr>
            <w:rFonts w:ascii="Times New Roman" w:hAnsi="Times New Roman"/>
            <w:sz w:val="24"/>
            <w:szCs w:val="24"/>
            <w:lang w:val="lv-LV"/>
          </w:rPr>
          <w:t>PTAL</w:t>
        </w:r>
      </w:hyperlink>
      <w:r w:rsidRPr="00F41EE1">
        <w:rPr>
          <w:rFonts w:ascii="Times New Roman" w:hAnsi="Times New Roman"/>
          <w:sz w:val="24"/>
          <w:szCs w:val="24"/>
          <w:lang w:val="lv-LV"/>
        </w:rPr>
        <w:t xml:space="preserve"> prasībām, izņemot šā panta pirmajā daļā noteiktās ziņas, saturu un apjomu, kā arī termiņus un kārtību, kādā ziņas iekļaujamas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biroja datubāzē, nosaka Ministru kabinets. Uz šī panta pamata izdoti </w:t>
      </w:r>
      <w:bookmarkStart w:id="2" w:name="_Hlk216702959"/>
      <w:r w:rsidRPr="00F41EE1">
        <w:rPr>
          <w:rFonts w:ascii="Times New Roman" w:hAnsi="Times New Roman"/>
          <w:sz w:val="24"/>
          <w:szCs w:val="24"/>
          <w:lang w:val="lv-LV"/>
        </w:rPr>
        <w:t xml:space="preserve">MK noteikumi Nr.327. Noteikumu anotācijas </w:t>
      </w:r>
      <w:bookmarkEnd w:id="2"/>
      <w:r w:rsidRPr="00F41EE1">
        <w:rPr>
          <w:rFonts w:ascii="Times New Roman" w:hAnsi="Times New Roman"/>
          <w:sz w:val="24"/>
          <w:szCs w:val="24"/>
          <w:lang w:val="lv-LV"/>
        </w:rPr>
        <w:t>I sadaļas 2.punktā</w:t>
      </w:r>
      <w:r w:rsidRPr="00F41EE1">
        <w:rPr>
          <w:lang w:val="lv-LV"/>
        </w:rPr>
        <w:t xml:space="preserve"> “</w:t>
      </w:r>
      <w:r w:rsidRPr="00F41EE1">
        <w:rPr>
          <w:rFonts w:ascii="Times New Roman" w:hAnsi="Times New Roman"/>
          <w:sz w:val="24"/>
          <w:szCs w:val="24"/>
          <w:lang w:val="lv-LV"/>
        </w:rPr>
        <w:t xml:space="preserve">Pašreizējā situācija un problēmas, kuru risināšanai tiesību akta projekts izstrādāts, tiesiskā regulējuma mērķis un būtība” sniegts plašs apraksts par situācijas problemātiku, cita starpā norādot, piemēram: </w:t>
      </w:r>
    </w:p>
    <w:p w14:paraId="7EBABCFA" w14:textId="77777777" w:rsidR="00F41EE1" w:rsidRPr="00F41EE1" w:rsidRDefault="00866447" w:rsidP="00EF56AC">
      <w:pPr>
        <w:numPr>
          <w:ilvl w:val="0"/>
          <w:numId w:val="14"/>
        </w:numPr>
        <w:spacing w:after="120" w:line="240" w:lineRule="auto"/>
        <w:ind w:left="1077" w:hanging="357"/>
        <w:jc w:val="both"/>
        <w:rPr>
          <w:rFonts w:ascii="Times New Roman" w:hAnsi="Times New Roman"/>
          <w:sz w:val="24"/>
          <w:szCs w:val="24"/>
          <w:lang w:val="lv-LV"/>
        </w:rPr>
      </w:pPr>
      <w:r w:rsidRPr="00F41EE1">
        <w:rPr>
          <w:rFonts w:ascii="Times New Roman" w:hAnsi="Times New Roman"/>
          <w:sz w:val="24"/>
          <w:szCs w:val="24"/>
          <w:lang w:val="lv-LV"/>
        </w:rPr>
        <w:t>“</w:t>
      </w:r>
      <w:r w:rsidRPr="00F41EE1">
        <w:rPr>
          <w:rFonts w:ascii="Times New Roman" w:hAnsi="Times New Roman"/>
          <w:i/>
          <w:iCs/>
          <w:sz w:val="24"/>
          <w:szCs w:val="24"/>
          <w:lang w:val="lv-LV"/>
        </w:rPr>
        <w:t>PTAL 8. panta 4.</w:t>
      </w:r>
      <w:r w:rsidRPr="00F41EE1">
        <w:rPr>
          <w:rFonts w:ascii="Times New Roman" w:hAnsi="Times New Roman"/>
          <w:i/>
          <w:iCs/>
          <w:sz w:val="24"/>
          <w:szCs w:val="24"/>
          <w:vertAlign w:val="superscript"/>
          <w:lang w:val="lv-LV"/>
        </w:rPr>
        <w:t>8</w:t>
      </w:r>
      <w:r w:rsidRPr="00F41EE1">
        <w:rPr>
          <w:rFonts w:ascii="Times New Roman" w:hAnsi="Times New Roman"/>
          <w:i/>
          <w:iCs/>
          <w:sz w:val="24"/>
          <w:szCs w:val="24"/>
          <w:lang w:val="lv-LV"/>
        </w:rPr>
        <w:t xml:space="preserve"> daļa paredz, ka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birojs, pēc kredīta devēja pieprasījuma viņa uzdevumā pieprasa un saņem no pārējiem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birojiem to datubāzēs esošās ziņas par patērētāju vai galvinieku, to saistībām un saistību izpildes gaitu, nodrošinot iespējami plašāku pieejamo informāciju maksātspējas vērtēšanai</w:t>
      </w:r>
      <w:r w:rsidRPr="00F41EE1">
        <w:rPr>
          <w:rFonts w:ascii="Times New Roman" w:hAnsi="Times New Roman"/>
          <w:sz w:val="24"/>
          <w:szCs w:val="24"/>
          <w:lang w:val="lv-LV"/>
        </w:rPr>
        <w:t>” (2.rindkopa daļā);</w:t>
      </w:r>
    </w:p>
    <w:p w14:paraId="5CF0CFE9" w14:textId="77777777" w:rsidR="00F41EE1" w:rsidRPr="00F41EE1" w:rsidRDefault="00866447" w:rsidP="00EF56AC">
      <w:pPr>
        <w:numPr>
          <w:ilvl w:val="0"/>
          <w:numId w:val="14"/>
        </w:numPr>
        <w:spacing w:after="120" w:line="240" w:lineRule="auto"/>
        <w:ind w:left="1077" w:hanging="357"/>
        <w:jc w:val="both"/>
        <w:rPr>
          <w:rFonts w:ascii="Times New Roman" w:hAnsi="Times New Roman"/>
          <w:sz w:val="24"/>
          <w:szCs w:val="24"/>
          <w:lang w:val="lv-LV"/>
        </w:rPr>
      </w:pPr>
      <w:r w:rsidRPr="00F41EE1">
        <w:rPr>
          <w:rFonts w:ascii="Times New Roman" w:hAnsi="Times New Roman"/>
          <w:sz w:val="24"/>
          <w:szCs w:val="24"/>
          <w:lang w:val="lv-LV"/>
        </w:rPr>
        <w:t>“</w:t>
      </w:r>
      <w:r w:rsidRPr="00F41EE1">
        <w:rPr>
          <w:rFonts w:ascii="Times New Roman" w:hAnsi="Times New Roman"/>
          <w:i/>
          <w:iCs/>
          <w:sz w:val="24"/>
          <w:szCs w:val="24"/>
          <w:lang w:val="lv-LV"/>
        </w:rPr>
        <w:t xml:space="preserve">Noteikumu projektā noteikts kāda veida informācija kredīta devējiem ir jāsniedz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birojiem, kuru mērķis ir nodrošināt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apmaiņu starp visu nozaru kredīta devējiem. Tomēr šis nav vienīgais izmantojamais ziņu ieguves avots maksātspējas vērtēšanai. Noteiktais informācijas apjoms rada indikācijas par to cik daudz un kādā apjomā persona ir uzņēmusies kredītsaistības. Tomēr kvalitatīvai analīzei kredīta devējam jāņem vērā arī citus regulāros izdevumus, kas nav saistīti ar kredīta atmaksu, piemēram, īres maksas, komunālie maksājumi, izdevumi par apgādībā esošām personām, uzturlīdzekļu maksu, maksu par izglītību u.c.</w:t>
      </w:r>
      <w:r w:rsidRPr="00F41EE1">
        <w:rPr>
          <w:rFonts w:ascii="Times New Roman" w:hAnsi="Times New Roman"/>
          <w:sz w:val="24"/>
          <w:szCs w:val="24"/>
          <w:lang w:val="lv-LV"/>
        </w:rPr>
        <w:t>” (5.rindkopas daļā);</w:t>
      </w:r>
    </w:p>
    <w:p w14:paraId="1D64F8AF" w14:textId="77777777" w:rsidR="00F41EE1" w:rsidRPr="00F41EE1" w:rsidRDefault="00866447" w:rsidP="00F41EE1">
      <w:pPr>
        <w:numPr>
          <w:ilvl w:val="0"/>
          <w:numId w:val="14"/>
        </w:numPr>
        <w:spacing w:after="120" w:line="240" w:lineRule="auto"/>
        <w:ind w:left="1077" w:hanging="357"/>
        <w:jc w:val="both"/>
        <w:rPr>
          <w:rFonts w:ascii="Times New Roman" w:hAnsi="Times New Roman"/>
          <w:sz w:val="24"/>
          <w:szCs w:val="24"/>
          <w:lang w:val="lv-LV"/>
        </w:rPr>
      </w:pPr>
      <w:r w:rsidRPr="00F41EE1">
        <w:rPr>
          <w:rFonts w:ascii="Times New Roman" w:hAnsi="Times New Roman"/>
          <w:sz w:val="24"/>
          <w:szCs w:val="24"/>
          <w:lang w:val="lv-LV"/>
        </w:rPr>
        <w:t>“</w:t>
      </w:r>
      <w:r w:rsidRPr="00F41EE1">
        <w:rPr>
          <w:rFonts w:ascii="Times New Roman" w:hAnsi="Times New Roman"/>
          <w:i/>
          <w:iCs/>
          <w:sz w:val="24"/>
          <w:szCs w:val="24"/>
          <w:lang w:val="lv-LV"/>
        </w:rPr>
        <w:t xml:space="preserve">Veicot maksātspējas analīzi un veidojot atbilstošu priekšstatu par patērētāja ikmēneša maksājumu apmēru ir jāvadās pēc nozares regulatoru pieņemtajiem noteikumiem un vadlīnijām (piemēram Finanšu un kapitāla tirgus komisijas normatīvie noteikumi Nr. 120 “Kredītriska pārvaldīšanas normatīvie noteikumi” un pieminētajām PTAC vadlīnijām). Kā paredz vadlīnijas, provizoriski būtu nosakāms visu saistību, tajā skaitā piešķirto un vēl neizmantoto kredītu, kopējais apmērs (ko veido, tai skaitā, pamatsummas atmaksa, procentu maksājumi, komisijas un citi </w:t>
      </w:r>
      <w:r w:rsidRPr="00F41EE1">
        <w:rPr>
          <w:rFonts w:ascii="Times New Roman" w:hAnsi="Times New Roman"/>
          <w:i/>
          <w:iCs/>
          <w:sz w:val="24"/>
          <w:szCs w:val="24"/>
          <w:lang w:val="lv-LV"/>
        </w:rPr>
        <w:lastRenderedPageBreak/>
        <w:t xml:space="preserve">regulārie maksājumi).  Ņemot vērā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biroju un/vai Kredītu reģistra informāciju, kā arī patērētāja sniegto informāciju, jānosaka pietiekami konservatīvus pieņēmumus par citu kredīta devēju izsniegto kredītu procentu likmēm”</w:t>
      </w:r>
      <w:r w:rsidRPr="00F41EE1">
        <w:rPr>
          <w:rFonts w:ascii="Times New Roman" w:hAnsi="Times New Roman"/>
          <w:sz w:val="24"/>
          <w:szCs w:val="24"/>
          <w:lang w:val="lv-LV"/>
        </w:rPr>
        <w:t xml:space="preserve"> (12.rindkopa daļā).</w:t>
      </w:r>
    </w:p>
    <w:p w14:paraId="45A51FA6"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[9.8]</w:t>
      </w:r>
      <w:r w:rsidRPr="00F41EE1">
        <w:rPr>
          <w:rFonts w:ascii="Times New Roman" w:hAnsi="Times New Roman"/>
          <w:sz w:val="24"/>
          <w:szCs w:val="24"/>
          <w:lang w:val="lv-LV"/>
        </w:rPr>
        <w:t xml:space="preserve"> MK noteikumi Nr.327. Noteikumu anotācijas </w:t>
      </w:r>
      <w:proofErr w:type="spellStart"/>
      <w:r w:rsidRPr="00F41EE1">
        <w:rPr>
          <w:rFonts w:ascii="Times New Roman" w:hAnsi="Times New Roman"/>
          <w:sz w:val="24"/>
          <w:szCs w:val="24"/>
          <w:lang w:val="lv-LV"/>
        </w:rPr>
        <w:t>II.sadaļas</w:t>
      </w:r>
      <w:proofErr w:type="spellEnd"/>
      <w:r w:rsidRPr="00F41EE1">
        <w:rPr>
          <w:rFonts w:ascii="Times New Roman" w:hAnsi="Times New Roman"/>
          <w:sz w:val="24"/>
          <w:szCs w:val="24"/>
          <w:lang w:val="lv-LV"/>
        </w:rPr>
        <w:t xml:space="preserve"> 2.punkta 5.rindkopā norādīts: “</w:t>
      </w:r>
      <w:r w:rsidRPr="00F41EE1">
        <w:rPr>
          <w:rFonts w:ascii="Times New Roman" w:hAnsi="Times New Roman"/>
          <w:i/>
          <w:iCs/>
          <w:sz w:val="24"/>
          <w:szCs w:val="24"/>
          <w:lang w:val="lv-LV"/>
        </w:rPr>
        <w:t xml:space="preserve">Mērķa grupai –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lietotājiem (kredīta devējiem) slogs palielināsies atsevišķos gadījumos, ņemot vērā informācijas sniegšanas biežumu. Pēc būtības informācijas sniegšanas pienākums pats par sevi netiek uzlikts ar šiem Noteikumu projektā noteiktajiem noteikumiem, jo likumiskais pamats (pienākuma formā) tam, ka kredīta devēji ar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biroju starpniecību savstarpēji apmainās ar ziņām par patērētāju vai galvinieku, to saistībām un saistību izpildes gaitu, kā arī </w:t>
      </w:r>
      <w:proofErr w:type="spellStart"/>
      <w:r w:rsidRPr="00F41EE1">
        <w:rPr>
          <w:rFonts w:ascii="Times New Roman" w:hAnsi="Times New Roman"/>
          <w:i/>
          <w:iCs/>
          <w:sz w:val="24"/>
          <w:szCs w:val="24"/>
          <w:lang w:val="lv-LV"/>
        </w:rPr>
        <w:t>kredītinformācijas</w:t>
      </w:r>
      <w:proofErr w:type="spellEnd"/>
      <w:r w:rsidRPr="00F41EE1">
        <w:rPr>
          <w:rFonts w:ascii="Times New Roman" w:hAnsi="Times New Roman"/>
          <w:i/>
          <w:iCs/>
          <w:sz w:val="24"/>
          <w:szCs w:val="24"/>
          <w:lang w:val="lv-LV"/>
        </w:rPr>
        <w:t xml:space="preserve"> biroji apmainās ar to datubāzēs esošām ziņām par patērētāju vai galvinieku, to saistībām un saistību izpildes gaitu, noteikts PTAL</w:t>
      </w:r>
      <w:r w:rsidRPr="00F41EE1">
        <w:rPr>
          <w:rFonts w:ascii="Times New Roman" w:hAnsi="Times New Roman"/>
          <w:sz w:val="24"/>
          <w:szCs w:val="24"/>
          <w:lang w:val="lv-LV"/>
        </w:rPr>
        <w:t>”.</w:t>
      </w:r>
    </w:p>
    <w:p w14:paraId="6ABC077B"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hAnsi="Times New Roman"/>
          <w:sz w:val="24"/>
          <w:szCs w:val="24"/>
          <w:lang w:val="lv-LV"/>
        </w:rPr>
        <w:t xml:space="preserve">Ņemot vērā iepriekš minēto, PTAC norāda, ka </w:t>
      </w:r>
      <w:r w:rsidRPr="00F41EE1">
        <w:rPr>
          <w:rFonts w:ascii="Times New Roman" w:eastAsia="Times New Roman" w:hAnsi="Times New Roman"/>
          <w:sz w:val="24"/>
          <w:szCs w:val="24"/>
          <w:lang w:val="lv-LV"/>
        </w:rPr>
        <w:t>PTAL 8.panta (4</w:t>
      </w:r>
      <w:r w:rsidRPr="00F41EE1">
        <w:rPr>
          <w:rFonts w:ascii="Times New Roman" w:eastAsia="Times New Roman" w:hAnsi="Times New Roman"/>
          <w:sz w:val="24"/>
          <w:szCs w:val="24"/>
          <w:vertAlign w:val="superscript"/>
          <w:lang w:val="lv-LV"/>
        </w:rPr>
        <w:t>7</w:t>
      </w:r>
      <w:r w:rsidRPr="00F41EE1">
        <w:rPr>
          <w:rFonts w:ascii="Times New Roman" w:eastAsia="Times New Roman" w:hAnsi="Times New Roman"/>
          <w:sz w:val="24"/>
          <w:szCs w:val="24"/>
          <w:lang w:val="lv-LV"/>
        </w:rPr>
        <w:t>) daļā</w:t>
      </w:r>
      <w:r w:rsidRPr="00F41EE1">
        <w:rPr>
          <w:rFonts w:ascii="Times New Roman" w:hAnsi="Times New Roman"/>
          <w:sz w:val="24"/>
          <w:szCs w:val="24"/>
          <w:lang w:val="lv-LV"/>
        </w:rPr>
        <w:t xml:space="preserve"> pienākums kredītu devējiem pārliecināties par patērētāju saistībām ir paskaidrots detalizētāk un šī daļa </w:t>
      </w:r>
      <w:r w:rsidRPr="00F41EE1">
        <w:rPr>
          <w:rFonts w:ascii="Times New Roman" w:eastAsia="Times New Roman" w:hAnsi="Times New Roman"/>
          <w:sz w:val="24"/>
          <w:szCs w:val="24"/>
          <w:lang w:val="lv-LV"/>
        </w:rPr>
        <w:t xml:space="preserve">jāskata kopsakarā ar </w:t>
      </w:r>
      <w:bookmarkStart w:id="3" w:name="_Hlk216789972"/>
      <w:r w:rsidRPr="00F41EE1">
        <w:rPr>
          <w:rFonts w:ascii="Times New Roman" w:eastAsia="Times New Roman" w:hAnsi="Times New Roman"/>
          <w:sz w:val="24"/>
          <w:szCs w:val="24"/>
          <w:lang w:val="lv-LV"/>
        </w:rPr>
        <w:t>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daļu</w:t>
      </w:r>
      <w:bookmarkEnd w:id="3"/>
      <w:r w:rsidRPr="00F41EE1">
        <w:rPr>
          <w:rFonts w:ascii="Times New Roman" w:eastAsia="Times New Roman" w:hAnsi="Times New Roman"/>
          <w:sz w:val="24"/>
          <w:szCs w:val="24"/>
          <w:lang w:val="lv-LV"/>
        </w:rPr>
        <w:t>. Proti, PTAL 8.panta (4</w:t>
      </w:r>
      <w:r w:rsidRPr="00F41EE1">
        <w:rPr>
          <w:rFonts w:ascii="Times New Roman" w:eastAsia="Times New Roman" w:hAnsi="Times New Roman"/>
          <w:sz w:val="24"/>
          <w:szCs w:val="24"/>
          <w:vertAlign w:val="superscript"/>
          <w:lang w:val="lv-LV"/>
        </w:rPr>
        <w:t>7</w:t>
      </w:r>
      <w:r w:rsidRPr="00F41EE1">
        <w:rPr>
          <w:rFonts w:ascii="Times New Roman" w:eastAsia="Times New Roman" w:hAnsi="Times New Roman"/>
          <w:sz w:val="24"/>
          <w:szCs w:val="24"/>
          <w:lang w:val="lv-LV"/>
        </w:rPr>
        <w:t>) daļā kredītu devējiem noteikts apmainīšanās pienākums ar ziņām (saņemt un nodot ziņas jeb datus), savukārt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daļa precizē (4</w:t>
      </w:r>
      <w:r w:rsidRPr="00F41EE1">
        <w:rPr>
          <w:rFonts w:ascii="Times New Roman" w:eastAsia="Times New Roman" w:hAnsi="Times New Roman"/>
          <w:sz w:val="24"/>
          <w:szCs w:val="24"/>
          <w:vertAlign w:val="superscript"/>
          <w:lang w:val="lv-LV"/>
        </w:rPr>
        <w:t>7</w:t>
      </w:r>
      <w:r w:rsidRPr="00F41EE1">
        <w:rPr>
          <w:rFonts w:ascii="Times New Roman" w:eastAsia="Times New Roman" w:hAnsi="Times New Roman"/>
          <w:sz w:val="24"/>
          <w:szCs w:val="24"/>
          <w:lang w:val="lv-LV"/>
        </w:rPr>
        <w:t xml:space="preserve">) daļu, papildus nosakot pienākumu saņemt ziņas no visiem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 Fakts, ka 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daļā nav atsauces uz PTAL 8.panta (4</w:t>
      </w:r>
      <w:r w:rsidRPr="00F41EE1">
        <w:rPr>
          <w:rFonts w:ascii="Times New Roman" w:eastAsia="Times New Roman" w:hAnsi="Times New Roman"/>
          <w:sz w:val="24"/>
          <w:szCs w:val="24"/>
          <w:vertAlign w:val="superscript"/>
          <w:lang w:val="lv-LV"/>
        </w:rPr>
        <w:t>7</w:t>
      </w:r>
      <w:r w:rsidRPr="00F41EE1">
        <w:rPr>
          <w:rFonts w:ascii="Times New Roman" w:eastAsia="Times New Roman" w:hAnsi="Times New Roman"/>
          <w:sz w:val="24"/>
          <w:szCs w:val="24"/>
          <w:lang w:val="lv-LV"/>
        </w:rPr>
        <w:t xml:space="preserve">) daļu, nemaina lietas būtību. </w:t>
      </w:r>
    </w:p>
    <w:p w14:paraId="4A77F444"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PTAC norāda, ka 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xml:space="preserve">) daļas formulējums neaizliedz Sabiedrībai izmantot vienu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biroju (konkrētajā gadījumā CREFO) informācijas iegūšanai par patērētāju saistībām pie citiem kredītu devējiem, taču lai PTAL prasības attiecībā uz kvalitatīvu maksātspējas izvērtēšanu pirms pozitīva lēmuma par kredīta piešķiršanu tiktu izpildītas, Sabiedrības un CREFO starpā noslēgtajam līgumam (vai vienošanās) par pakalpojuma saņemšanu jābūt tādam, kas ar CREFO starpniecību Sabiedrībai ļauj saņemt informāciju par patērētāju saistībām arī no pārējiem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w:t>
      </w:r>
    </w:p>
    <w:p w14:paraId="76E2B4D5"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[9.9]</w:t>
      </w:r>
      <w:r w:rsidRPr="00F41EE1">
        <w:rPr>
          <w:rFonts w:ascii="Times New Roman" w:eastAsia="Times New Roman" w:hAnsi="Times New Roman"/>
          <w:sz w:val="24"/>
          <w:szCs w:val="24"/>
          <w:lang w:val="lv-LV"/>
        </w:rPr>
        <w:t xml:space="preserve"> 2018.gada 4.oktobra PTAL grozījumu anotācijā pausts grozījumu mērķis: “</w:t>
      </w:r>
      <w:r w:rsidRPr="00F41EE1">
        <w:rPr>
          <w:rFonts w:ascii="Times New Roman" w:eastAsia="Times New Roman" w:hAnsi="Times New Roman"/>
          <w:i/>
          <w:iCs/>
          <w:sz w:val="24"/>
          <w:szCs w:val="24"/>
          <w:lang w:val="lv-LV"/>
        </w:rPr>
        <w:t>Likumprojekts izstrādāts, lai nodrošinātu kredītspējas vērtēšanai nepieciešamās informācijas pieejamību patērētāju kredīta devēju starpā un uzlabotu kredītspējas vērtēšanai nepieciešamās informācijas kvalitāti. Ierobežotas iespējas apmainīties ar ziņām par parādniekiem un viņu saistību izpildes gaitu apgrūtina vai liedz iespēju kvalitatīvi izvērtēt patērētāja spēju apmaksāt kredītu, kā rezultātā kredīts var tikt izsniegts patērētājiem, kas to nevar atļauties</w:t>
      </w:r>
      <w:r w:rsidRPr="00F41EE1">
        <w:rPr>
          <w:rFonts w:ascii="Times New Roman" w:eastAsia="Times New Roman" w:hAnsi="Times New Roman"/>
          <w:sz w:val="24"/>
          <w:szCs w:val="24"/>
          <w:lang w:val="lv-LV"/>
        </w:rPr>
        <w:t>.” Anotācijā teikts arī sekojošais: “</w:t>
      </w:r>
      <w:r w:rsidRPr="00F41EE1">
        <w:rPr>
          <w:rFonts w:ascii="Times New Roman" w:eastAsia="Times New Roman" w:hAnsi="Times New Roman"/>
          <w:i/>
          <w:iCs/>
          <w:sz w:val="24"/>
          <w:szCs w:val="24"/>
          <w:lang w:val="lv-LV"/>
        </w:rPr>
        <w:t>Plašākas informācijas pieejamība ļaus kvalitatīvāk veikt kredītspējas vērtēšanu un novērst risku, ka kredīts tiek piešķirts patērētajam, kas nevar to atļauties. Savukārt pienākums pārliecināties par patērētāja sniegtās informācijas patiesumu ļaus izvairīties no gadījumiem, kad patērētāji ir norādījuši nepatiesu informāciju par saviem ienākumiem un kredīta saistībām, kā arī neoficiāliem ienākumiem</w:t>
      </w:r>
      <w:r w:rsidRPr="00F41EE1">
        <w:rPr>
          <w:rFonts w:ascii="Times New Roman" w:eastAsia="Times New Roman" w:hAnsi="Times New Roman"/>
          <w:sz w:val="24"/>
          <w:szCs w:val="24"/>
          <w:lang w:val="lv-LV"/>
        </w:rPr>
        <w:t xml:space="preserve">” un </w:t>
      </w:r>
      <w:r w:rsidRPr="00F41EE1">
        <w:rPr>
          <w:rFonts w:ascii="Times New Roman" w:eastAsia="Times New Roman" w:hAnsi="Times New Roman"/>
          <w:i/>
          <w:iCs/>
          <w:sz w:val="24"/>
          <w:szCs w:val="24"/>
          <w:lang w:val="lv-LV"/>
        </w:rPr>
        <w:t>“(..) ir nepieciešamas izmaiņas normatīvajā regulējumā, lai arvien vairāk visvairāk ekonomiski neaizsargāto personu neieslīgtu parādos</w:t>
      </w:r>
      <w:r w:rsidRPr="00F41EE1">
        <w:rPr>
          <w:rFonts w:ascii="Times New Roman" w:eastAsia="Times New Roman" w:hAnsi="Times New Roman"/>
          <w:iCs/>
          <w:sz w:val="24"/>
          <w:szCs w:val="24"/>
          <w:lang w:val="lv-LV"/>
        </w:rPr>
        <w:t>”</w:t>
      </w:r>
      <w:r w:rsidRPr="00F41EE1">
        <w:rPr>
          <w:rFonts w:ascii="Times New Roman" w:eastAsia="Times New Roman" w:hAnsi="Times New Roman"/>
          <w:sz w:val="24"/>
          <w:szCs w:val="24"/>
          <w:lang w:val="lv-LV"/>
        </w:rPr>
        <w:t xml:space="preserve">. </w:t>
      </w:r>
    </w:p>
    <w:p w14:paraId="7240514D"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 xml:space="preserve">No minētā izriet, ka PTAL 2018.gada grozījumu mērķis bija izveidot regulējumu, kas nodrošina, lai kredītu devēji maksātspējas izvērtēšanā veic tādas darbības, kuru rezultātā netiek pieļauts patērētājiem nonākt pārmērīgās parādsaistībās (ņemot vērā viņu ienākumus un visas kredītsaistības). To </w:t>
      </w:r>
      <w:r w:rsidRPr="00F41EE1">
        <w:rPr>
          <w:rFonts w:ascii="Times New Roman" w:eastAsia="Times New Roman" w:hAnsi="Times New Roman"/>
          <w:b/>
          <w:bCs/>
          <w:sz w:val="24"/>
          <w:szCs w:val="24"/>
          <w:lang w:val="lv-LV"/>
        </w:rPr>
        <w:t xml:space="preserve">nevar nodrošināt, ja </w:t>
      </w:r>
      <w:r w:rsidRPr="00F41EE1">
        <w:rPr>
          <w:rFonts w:ascii="Times New Roman" w:eastAsia="Times New Roman" w:hAnsi="Times New Roman"/>
          <w:b/>
          <w:bCs/>
          <w:sz w:val="24"/>
          <w:szCs w:val="24"/>
          <w:u w:val="single"/>
          <w:lang w:val="lv-LV"/>
        </w:rPr>
        <w:t>neiegūst informāciju</w:t>
      </w:r>
      <w:r w:rsidRPr="00F41EE1">
        <w:rPr>
          <w:rFonts w:ascii="Times New Roman" w:eastAsia="Times New Roman" w:hAnsi="Times New Roman"/>
          <w:b/>
          <w:bCs/>
          <w:sz w:val="24"/>
          <w:szCs w:val="24"/>
          <w:lang w:val="lv-LV"/>
        </w:rPr>
        <w:t xml:space="preserve"> par visām patērētāju saistībām</w:t>
      </w:r>
      <w:r w:rsidRPr="00F41EE1">
        <w:rPr>
          <w:rFonts w:ascii="Times New Roman" w:eastAsia="Times New Roman" w:hAnsi="Times New Roman"/>
          <w:sz w:val="24"/>
          <w:szCs w:val="24"/>
          <w:lang w:val="lv-LV"/>
        </w:rPr>
        <w:t>.</w:t>
      </w:r>
    </w:p>
    <w:p w14:paraId="287BF5FA"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Ievērojot minēto, nav pieļaujams tulkot vienu vai atsevišķu panta daļu atrauti no likuma mērķa un tiesību sistēmas kopumā. PTAC ieskatā, izmantojot gramatisko (filoloģisko), vēsturisko, sistēmisko un teleoloģisko interpretācijas metodi, ir pierādīts, ka kredītu devējiem, izvērtējot patērētāja spēju atmaksāt kredītu, pirms pozitīva lēmuma pieņemšanas par kredīta </w:t>
      </w:r>
      <w:r w:rsidRPr="00F41EE1">
        <w:rPr>
          <w:rFonts w:ascii="Times New Roman" w:hAnsi="Times New Roman"/>
          <w:sz w:val="24"/>
          <w:szCs w:val="24"/>
          <w:lang w:val="lv-LV"/>
        </w:rPr>
        <w:lastRenderedPageBreak/>
        <w:t xml:space="preserve">izsniegšanu, kā minimums ir pienākums iegūt un izvērtēt informāciju no visiem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 </w:t>
      </w:r>
    </w:p>
    <w:p w14:paraId="36984D2A"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[9.10]</w:t>
      </w:r>
      <w:r w:rsidRPr="00F41EE1">
        <w:rPr>
          <w:rFonts w:ascii="Times New Roman" w:hAnsi="Times New Roman"/>
          <w:sz w:val="24"/>
          <w:szCs w:val="24"/>
          <w:lang w:val="lv-LV"/>
        </w:rPr>
        <w:t xml:space="preserve"> PTAC, pamatojoties uz PTAL 8.panta (4</w:t>
      </w:r>
      <w:r w:rsidRPr="00F41EE1">
        <w:rPr>
          <w:rFonts w:ascii="Times New Roman" w:hAnsi="Times New Roman"/>
          <w:sz w:val="24"/>
          <w:szCs w:val="24"/>
          <w:vertAlign w:val="superscript"/>
          <w:lang w:val="lv-LV"/>
        </w:rPr>
        <w:t>1</w:t>
      </w:r>
      <w:r w:rsidRPr="00F41EE1">
        <w:rPr>
          <w:rFonts w:ascii="Times New Roman" w:hAnsi="Times New Roman"/>
          <w:sz w:val="24"/>
          <w:szCs w:val="24"/>
          <w:lang w:val="lv-LV"/>
        </w:rPr>
        <w:t>), (4</w:t>
      </w:r>
      <w:r w:rsidRPr="00F41EE1">
        <w:rPr>
          <w:rFonts w:ascii="Times New Roman" w:hAnsi="Times New Roman"/>
          <w:sz w:val="24"/>
          <w:szCs w:val="24"/>
          <w:vertAlign w:val="superscript"/>
          <w:lang w:val="lv-LV"/>
        </w:rPr>
        <w:t>2</w:t>
      </w:r>
      <w:r w:rsidRPr="00F41EE1">
        <w:rPr>
          <w:rFonts w:ascii="Times New Roman" w:hAnsi="Times New Roman"/>
          <w:sz w:val="24"/>
          <w:szCs w:val="24"/>
          <w:lang w:val="lv-LV"/>
        </w:rPr>
        <w:t>) un (4</w:t>
      </w:r>
      <w:r w:rsidRPr="00F41EE1">
        <w:rPr>
          <w:rFonts w:ascii="Times New Roman" w:hAnsi="Times New Roman"/>
          <w:sz w:val="24"/>
          <w:szCs w:val="24"/>
          <w:vertAlign w:val="superscript"/>
          <w:lang w:val="lv-LV"/>
        </w:rPr>
        <w:t>4</w:t>
      </w:r>
      <w:r w:rsidRPr="00F41EE1">
        <w:rPr>
          <w:rFonts w:ascii="Times New Roman" w:hAnsi="Times New Roman"/>
          <w:sz w:val="24"/>
          <w:szCs w:val="24"/>
          <w:lang w:val="lv-LV"/>
        </w:rPr>
        <w:t>) noteiktajām prasībām, ir izstrādājis Vadlīnijas patērētāju spējas atmaksāt kredītu novērtēšanai kredītu devējiem, kas sniedz kreditēšanas pakalpojumus patērētajiem</w:t>
      </w:r>
      <w:r>
        <w:rPr>
          <w:rFonts w:ascii="Times New Roman" w:hAnsi="Times New Roman"/>
          <w:sz w:val="24"/>
          <w:szCs w:val="24"/>
          <w:vertAlign w:val="superscript"/>
          <w:lang w:val="lv-LV"/>
        </w:rPr>
        <w:footnoteReference w:id="5"/>
      </w:r>
      <w:r w:rsidRPr="00F41EE1">
        <w:rPr>
          <w:rFonts w:ascii="Times New Roman" w:hAnsi="Times New Roman"/>
          <w:sz w:val="24"/>
          <w:szCs w:val="24"/>
          <w:lang w:val="lv-LV"/>
        </w:rPr>
        <w:t>. Vadlīnijās sniegts PTAC kā uzraudzības iestādes viedoklis par tiesību normu interpretāciju un sniegti ieteikumi labas prakses īstenošanai. Vadlīnijas izstrādātas, ņemot vērā aktuālo Eiropas Savienības tiesas judikatūru par Direktīvas 2008/48/EK interpretāciju un Eiropas Banku iestādes (EBI) pamatnostādnes</w:t>
      </w:r>
      <w:r>
        <w:rPr>
          <w:rFonts w:ascii="Times New Roman" w:hAnsi="Times New Roman"/>
          <w:sz w:val="24"/>
          <w:szCs w:val="24"/>
          <w:vertAlign w:val="superscript"/>
          <w:lang w:val="lv-LV"/>
        </w:rPr>
        <w:footnoteReference w:id="6"/>
      </w:r>
      <w:r w:rsidRPr="00F41EE1">
        <w:rPr>
          <w:rFonts w:ascii="Times New Roman" w:hAnsi="Times New Roman"/>
          <w:sz w:val="24"/>
          <w:szCs w:val="24"/>
          <w:lang w:val="lv-LV"/>
        </w:rPr>
        <w:t xml:space="preserve"> par aizdevumu iniciēšanu un uzraudzību, kas izdotas saskaņā ar Eiropas Parlamenta un Padomes Regulas (ES) Nr. 1093/2010 (2010.gada 24.novembris), ar ko izveido Eiropas Uzraudzības iestādi (Eiropas Banku iestādi), groza Lēmumu Nr. 716/2009/EK un atceļ Komisijas Lēmumu 2009/78/EK 16. pantu.</w:t>
      </w:r>
    </w:p>
    <w:p w14:paraId="0BD519D4"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Vadlīniju 9.punkts nosaka: “</w:t>
      </w:r>
      <w:r w:rsidRPr="00F41EE1">
        <w:rPr>
          <w:rFonts w:ascii="Times New Roman" w:hAnsi="Times New Roman"/>
          <w:i/>
          <w:iCs/>
          <w:sz w:val="24"/>
          <w:szCs w:val="24"/>
          <w:lang w:val="lv-LV"/>
        </w:rPr>
        <w:t xml:space="preserve">Kredīta devējs veic pasākumus, lai iegūtu </w:t>
      </w:r>
      <w:r w:rsidRPr="00F41EE1">
        <w:rPr>
          <w:rFonts w:ascii="Times New Roman" w:hAnsi="Times New Roman"/>
          <w:b/>
          <w:bCs/>
          <w:i/>
          <w:iCs/>
          <w:sz w:val="24"/>
          <w:szCs w:val="24"/>
          <w:lang w:val="lv-LV"/>
        </w:rPr>
        <w:t>patiesu un pietiekamu</w:t>
      </w:r>
      <w:r w:rsidRPr="00F41EE1">
        <w:rPr>
          <w:rFonts w:ascii="Times New Roman" w:hAnsi="Times New Roman"/>
          <w:i/>
          <w:iCs/>
          <w:sz w:val="24"/>
          <w:szCs w:val="24"/>
          <w:lang w:val="lv-LV"/>
        </w:rPr>
        <w:t xml:space="preserve"> informāciju par patērētāja ienākumiem, patērētāja ienākumu vēsturi, patērētāja izdevumiem, apstākļiem, kas var ietekmēt patērētāja ienākumu izmaiņas (..)”</w:t>
      </w:r>
      <w:r w:rsidRPr="00F41EE1">
        <w:rPr>
          <w:rFonts w:ascii="Times New Roman" w:hAnsi="Times New Roman"/>
          <w:sz w:val="24"/>
          <w:szCs w:val="24"/>
          <w:lang w:val="lv-LV"/>
        </w:rPr>
        <w:t xml:space="preserve">. </w:t>
      </w:r>
      <w:r w:rsidRPr="00F41EE1">
        <w:rPr>
          <w:rFonts w:ascii="Times New Roman" w:eastAsia="Times New Roman" w:hAnsi="Times New Roman"/>
          <w:sz w:val="24"/>
          <w:szCs w:val="24"/>
          <w:lang w:val="lv-LV"/>
        </w:rPr>
        <w:t xml:space="preserve">Tātad arī no PTAC Vadlīnijām izriet, ka attiecībā uz patērētāja esošajām saistībām nevar uzskatīt par pietiekamu un atbilstoša apmēra tādu informāciju, kurā kredītu devējs tikai daļēji noskaidro datus par esošajām saistībām un to ikmēneša maksājumiem. </w:t>
      </w:r>
      <w:r w:rsidRPr="00F41EE1">
        <w:rPr>
          <w:rFonts w:ascii="Times New Roman" w:eastAsia="Times New Roman" w:hAnsi="Times New Roman"/>
          <w:b/>
          <w:bCs/>
          <w:sz w:val="24"/>
          <w:szCs w:val="24"/>
          <w:lang w:val="lv-LV"/>
        </w:rPr>
        <w:t xml:space="preserve">Ja valstī šobrīd ir divi dažādi </w:t>
      </w:r>
      <w:proofErr w:type="spellStart"/>
      <w:r w:rsidRPr="00F41EE1">
        <w:rPr>
          <w:rFonts w:ascii="Times New Roman" w:eastAsia="Times New Roman" w:hAnsi="Times New Roman"/>
          <w:b/>
          <w:bCs/>
          <w:sz w:val="24"/>
          <w:szCs w:val="24"/>
          <w:lang w:val="lv-LV"/>
        </w:rPr>
        <w:t>kredītinformācijas</w:t>
      </w:r>
      <w:proofErr w:type="spellEnd"/>
      <w:r w:rsidRPr="00F41EE1">
        <w:rPr>
          <w:rFonts w:ascii="Times New Roman" w:eastAsia="Times New Roman" w:hAnsi="Times New Roman"/>
          <w:b/>
          <w:bCs/>
          <w:sz w:val="24"/>
          <w:szCs w:val="24"/>
          <w:lang w:val="lv-LV"/>
        </w:rPr>
        <w:t xml:space="preserve"> biroji un Sabiedrība iegūst datus par patērētāju saistībām tikai no viena, tad tā ir tikai daļēja saistību noskaidrošana, bet ne visaptveroša</w:t>
      </w:r>
      <w:r w:rsidRPr="00F41EE1">
        <w:rPr>
          <w:rFonts w:ascii="Times New Roman" w:hAnsi="Times New Roman"/>
          <w:sz w:val="24"/>
          <w:szCs w:val="24"/>
          <w:lang w:val="lv-LV"/>
        </w:rPr>
        <w:t xml:space="preserve">. </w:t>
      </w:r>
    </w:p>
    <w:p w14:paraId="094C9E21" w14:textId="77777777" w:rsidR="00F41EE1" w:rsidRPr="00F41EE1" w:rsidRDefault="00866447" w:rsidP="00F41EE1">
      <w:pPr>
        <w:spacing w:after="120" w:line="240" w:lineRule="auto"/>
        <w:ind w:firstLine="720"/>
        <w:jc w:val="both"/>
        <w:rPr>
          <w:rFonts w:ascii="Times New Roman" w:hAnsi="Times New Roman"/>
          <w:bCs/>
          <w:iCs/>
          <w:sz w:val="24"/>
          <w:szCs w:val="24"/>
          <w:shd w:val="clear" w:color="auto" w:fill="FFFFFF"/>
          <w:lang w:val="lv-LV"/>
        </w:rPr>
      </w:pPr>
      <w:r w:rsidRPr="00F41EE1">
        <w:rPr>
          <w:rFonts w:ascii="Times New Roman" w:hAnsi="Times New Roman"/>
          <w:b/>
          <w:bCs/>
          <w:sz w:val="24"/>
          <w:szCs w:val="24"/>
          <w:lang w:val="lv-LV"/>
        </w:rPr>
        <w:t>[9.11]</w:t>
      </w:r>
      <w:r w:rsidRPr="00F41EE1">
        <w:rPr>
          <w:rFonts w:ascii="Times New Roman" w:hAnsi="Times New Roman"/>
          <w:sz w:val="24"/>
          <w:szCs w:val="24"/>
          <w:lang w:val="lv-LV"/>
        </w:rPr>
        <w:t xml:space="preserve"> PTAL 8. panta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daļā noteiktais pienākums nav tikai formalitāte, bet atbilstošas patērētāja spējas atmaksāt kredītu izvērtēšanas pamats. J</w:t>
      </w:r>
      <w:r w:rsidRPr="00F41EE1">
        <w:rPr>
          <w:rFonts w:ascii="Times New Roman" w:hAnsi="Times New Roman"/>
          <w:color w:val="000000"/>
          <w:sz w:val="24"/>
          <w:szCs w:val="24"/>
          <w:shd w:val="clear" w:color="auto" w:fill="FFFFFF"/>
          <w:lang w:val="lv-LV"/>
        </w:rPr>
        <w:t xml:space="preserve">a Sabiedrība izmanto un datus par patērētāja saistībām saņem tikai un vienīgi no CREFO, nenodrošinot un neprasot informāciju no otra </w:t>
      </w:r>
      <w:proofErr w:type="spellStart"/>
      <w:r w:rsidRPr="00F41EE1">
        <w:rPr>
          <w:rFonts w:ascii="Times New Roman" w:hAnsi="Times New Roman"/>
          <w:color w:val="000000"/>
          <w:sz w:val="24"/>
          <w:szCs w:val="24"/>
          <w:shd w:val="clear" w:color="auto" w:fill="FFFFFF"/>
          <w:lang w:val="lv-LV"/>
        </w:rPr>
        <w:t>kredītinformācijas</w:t>
      </w:r>
      <w:proofErr w:type="spellEnd"/>
      <w:r w:rsidRPr="00F41EE1">
        <w:rPr>
          <w:rFonts w:ascii="Times New Roman" w:hAnsi="Times New Roman"/>
          <w:color w:val="000000"/>
          <w:sz w:val="24"/>
          <w:szCs w:val="24"/>
          <w:shd w:val="clear" w:color="auto" w:fill="FFFFFF"/>
          <w:lang w:val="lv-LV"/>
        </w:rPr>
        <w:t xml:space="preserve"> biroja (KIB), tā </w:t>
      </w:r>
      <w:r w:rsidRPr="00F41EE1">
        <w:rPr>
          <w:rFonts w:ascii="Times New Roman" w:hAnsi="Times New Roman"/>
          <w:b/>
          <w:bCs/>
          <w:color w:val="000000"/>
          <w:sz w:val="24"/>
          <w:szCs w:val="24"/>
          <w:shd w:val="clear" w:color="auto" w:fill="FFFFFF"/>
          <w:lang w:val="lv-LV"/>
        </w:rPr>
        <w:t>neiegūst</w:t>
      </w:r>
      <w:r w:rsidRPr="00F41EE1">
        <w:rPr>
          <w:rFonts w:ascii="Times New Roman" w:hAnsi="Times New Roman"/>
          <w:color w:val="000000"/>
          <w:sz w:val="24"/>
          <w:szCs w:val="24"/>
          <w:shd w:val="clear" w:color="auto" w:fill="FFFFFF"/>
          <w:lang w:val="lv-LV"/>
        </w:rPr>
        <w:t xml:space="preserve"> visaptverošu un pietiekamu informāciju par patērētāja saistībām, </w:t>
      </w:r>
      <w:r w:rsidRPr="00F41EE1">
        <w:rPr>
          <w:rFonts w:ascii="Times New Roman" w:hAnsi="Times New Roman"/>
          <w:sz w:val="24"/>
          <w:szCs w:val="24"/>
          <w:lang w:val="lv-LV"/>
        </w:rPr>
        <w:t>līdz ar to nevar pilnvērtīgi izpildīt PTAL 8. panta (4</w:t>
      </w:r>
      <w:r w:rsidRPr="00F41EE1">
        <w:rPr>
          <w:rFonts w:ascii="Times New Roman" w:hAnsi="Times New Roman"/>
          <w:sz w:val="24"/>
          <w:szCs w:val="24"/>
          <w:vertAlign w:val="superscript"/>
          <w:lang w:val="lv-LV"/>
        </w:rPr>
        <w:t>1</w:t>
      </w:r>
      <w:r w:rsidRPr="00F41EE1">
        <w:rPr>
          <w:rFonts w:ascii="Times New Roman" w:hAnsi="Times New Roman"/>
          <w:sz w:val="24"/>
          <w:szCs w:val="24"/>
          <w:lang w:val="lv-LV"/>
        </w:rPr>
        <w:t>) un (4</w:t>
      </w:r>
      <w:r w:rsidRPr="00F41EE1">
        <w:rPr>
          <w:rFonts w:ascii="Times New Roman" w:hAnsi="Times New Roman"/>
          <w:sz w:val="24"/>
          <w:szCs w:val="24"/>
          <w:vertAlign w:val="superscript"/>
          <w:lang w:val="lv-LV"/>
        </w:rPr>
        <w:t>4</w:t>
      </w:r>
      <w:r w:rsidRPr="00F41EE1">
        <w:rPr>
          <w:rFonts w:ascii="Times New Roman" w:hAnsi="Times New Roman"/>
          <w:sz w:val="24"/>
          <w:szCs w:val="24"/>
          <w:lang w:val="lv-LV"/>
        </w:rPr>
        <w:t xml:space="preserve">) daļā noteikto pienākumu par patērētāju spējas atmaksāt kredītu izvērtēšanu. </w:t>
      </w:r>
      <w:r w:rsidRPr="00F41EE1">
        <w:rPr>
          <w:rFonts w:ascii="Times New Roman" w:hAnsi="Times New Roman"/>
          <w:color w:val="000000"/>
          <w:sz w:val="24"/>
          <w:szCs w:val="24"/>
          <w:shd w:val="clear" w:color="auto" w:fill="FFFFFF"/>
          <w:lang w:val="lv-LV"/>
        </w:rPr>
        <w:t xml:space="preserve">Tādējādi Sabiedrība rupji pārkāpj PTAL noteiktās prasības par informācijas iegūšanu par visām patērētāja saistībām. Līdz ar to Sabiedrība daļai patērētāju pieļauj ievērojamu kredītsaistību slogu, kuru ikmēneša maksājumi var būt pat divas un vairāk reizes lielāki nekā konkrētam patērētājam ar viņa ienākumu apmēru būtu pieļaujams. </w:t>
      </w:r>
      <w:r w:rsidRPr="00F41EE1">
        <w:rPr>
          <w:rFonts w:ascii="Times New Roman" w:hAnsi="Times New Roman"/>
          <w:bCs/>
          <w:iCs/>
          <w:sz w:val="24"/>
          <w:szCs w:val="24"/>
          <w:shd w:val="clear" w:color="auto" w:fill="FFFFFF"/>
          <w:lang w:val="lv-LV"/>
        </w:rPr>
        <w:t xml:space="preserve">Tādējādi tiek būtiski apgrūtināta citu patērētāja obligāto izdevumu segšana un patērētāji var nonākt situācijā, kad jāizvēlas – segt kredītu maksājumus, kurus no tiem segt, vai nopirkt pārtiku vai samaksāt komunālos maksājumus, ņemot vērā, ka visam naudas līdzekļu var nepietikt. </w:t>
      </w:r>
    </w:p>
    <w:p w14:paraId="5B5B0FBC" w14:textId="77777777" w:rsidR="00F41EE1" w:rsidRPr="00F41EE1" w:rsidRDefault="00866447" w:rsidP="00F41EE1">
      <w:pPr>
        <w:widowControl/>
        <w:spacing w:after="120" w:line="240" w:lineRule="auto"/>
        <w:ind w:firstLine="720"/>
        <w:jc w:val="both"/>
        <w:rPr>
          <w:rFonts w:ascii="Times New Roman" w:hAnsi="Times New Roman"/>
          <w:color w:val="000000"/>
          <w:sz w:val="24"/>
          <w:szCs w:val="24"/>
          <w:shd w:val="clear" w:color="auto" w:fill="FFFFFF"/>
          <w:lang w:val="lv-LV"/>
        </w:rPr>
      </w:pPr>
      <w:r w:rsidRPr="00F41EE1">
        <w:rPr>
          <w:rFonts w:ascii="Times New Roman" w:hAnsi="Times New Roman"/>
          <w:color w:val="000000"/>
          <w:sz w:val="24"/>
          <w:szCs w:val="24"/>
          <w:shd w:val="clear" w:color="auto" w:fill="FFFFFF"/>
          <w:lang w:val="lv-LV"/>
        </w:rPr>
        <w:t>PTAC ieskatā iepriekšminētais atspoguļojas Sabiedrības sniegtajā statistikā attiecībā uz kavētajiem un cedētajiem kredītiem.</w:t>
      </w:r>
    </w:p>
    <w:p w14:paraId="4F777E88" w14:textId="77777777" w:rsidR="00F41EE1" w:rsidRPr="00F41EE1" w:rsidRDefault="00866447" w:rsidP="00F41EE1">
      <w:pPr>
        <w:widowControl/>
        <w:spacing w:after="120" w:line="240" w:lineRule="auto"/>
        <w:ind w:firstLine="720"/>
        <w:jc w:val="both"/>
        <w:rPr>
          <w:rFonts w:ascii="Times New Roman" w:hAnsi="Times New Roman"/>
          <w:color w:val="000000"/>
          <w:sz w:val="24"/>
          <w:szCs w:val="24"/>
          <w:shd w:val="clear" w:color="auto" w:fill="FFFFFF"/>
          <w:lang w:val="lv-LV"/>
        </w:rPr>
      </w:pPr>
      <w:r w:rsidRPr="00F41EE1">
        <w:rPr>
          <w:rFonts w:ascii="Times New Roman" w:eastAsia="Times New Roman" w:hAnsi="Times New Roman"/>
          <w:b/>
          <w:bCs/>
          <w:sz w:val="24"/>
          <w:szCs w:val="24"/>
          <w:lang w:val="lv-LV"/>
        </w:rPr>
        <w:t>[9.12]</w:t>
      </w:r>
      <w:r w:rsidRPr="00F41EE1">
        <w:rPr>
          <w:rFonts w:ascii="Times New Roman" w:eastAsia="Times New Roman" w:hAnsi="Times New Roman"/>
          <w:sz w:val="24"/>
          <w:szCs w:val="24"/>
          <w:lang w:val="lv-LV"/>
        </w:rPr>
        <w:t xml:space="preserve"> PTAC ieskatā Sabiedrības arguments, ka likumdevēja griba nav bijusi noteikt kredītu devējiem obligātu pienākumu saņemt ziņas no visiem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birojiem un Sabiedrības gadījums nav individuāls, ir nepamatots. Lielākā daļa kredītu devēju bez īpaša atgādinājuma, ievērojot PTAL prasības, labu ticību un atbildīgas aizdošanas praksi, jau ilgstoši izmanto abu (visu) </w:t>
      </w:r>
      <w:proofErr w:type="spellStart"/>
      <w:r w:rsidRPr="00F41EE1">
        <w:rPr>
          <w:rFonts w:ascii="Times New Roman" w:eastAsia="Times New Roman" w:hAnsi="Times New Roman"/>
          <w:sz w:val="24"/>
          <w:szCs w:val="24"/>
          <w:lang w:val="lv-LV"/>
        </w:rPr>
        <w:t>kredītinformāciju</w:t>
      </w:r>
      <w:proofErr w:type="spellEnd"/>
      <w:r w:rsidRPr="00F41EE1">
        <w:rPr>
          <w:rFonts w:ascii="Times New Roman" w:eastAsia="Times New Roman" w:hAnsi="Times New Roman"/>
          <w:sz w:val="24"/>
          <w:szCs w:val="24"/>
          <w:lang w:val="lv-LV"/>
        </w:rPr>
        <w:t xml:space="preserve"> biroju datus – vai nu caur vienu biroju iegūstot datus arī no otra, vai izmantojot abus birojus. Par to</w:t>
      </w:r>
      <w:r w:rsidRPr="00F41EE1">
        <w:rPr>
          <w:rFonts w:ascii="Times New Roman" w:hAnsi="Times New Roman"/>
          <w:color w:val="000000"/>
          <w:sz w:val="24"/>
          <w:szCs w:val="24"/>
          <w:shd w:val="clear" w:color="auto" w:fill="FFFFFF"/>
          <w:lang w:val="lv-LV"/>
        </w:rPr>
        <w:t xml:space="preserve"> PTAC ir pārliecinājies  gan patērētāju sūdzību izskatīšanas procesā, gan patērētāju maksātspējas izvērtēšanas pārbaudēs pie kredītu devējiem. Līdztekus atzīmējams, ka šāda prakse būtiski kropļo tirgus darbību kopumā. Sabiedrībai izsniedzot kredītus personām, kuras to nevar atļauties, palielina arī savu tirgus daļu attiecībā pret citiem komersantiem, kuri ievēro normatīvo aktu prasības un atsaka kredītus patērētājiem, kuru saistību apjoms jau pārsniedz vai tuvojas maksimālajai pieļaujamai attiecībai. PTAC vērš uzmanību, ka </w:t>
      </w:r>
      <w:bookmarkStart w:id="4" w:name="_Hlk216790860"/>
      <w:r w:rsidRPr="00F41EE1">
        <w:rPr>
          <w:rFonts w:ascii="Times New Roman" w:hAnsi="Times New Roman"/>
          <w:color w:val="000000"/>
          <w:sz w:val="24"/>
          <w:szCs w:val="24"/>
          <w:shd w:val="clear" w:color="auto" w:fill="FFFFFF"/>
          <w:lang w:val="lv-LV"/>
        </w:rPr>
        <w:t xml:space="preserve">Sabiedrība 2025.gadā turpināja izvērst negodīgo </w:t>
      </w:r>
      <w:proofErr w:type="spellStart"/>
      <w:r w:rsidRPr="00F41EE1">
        <w:rPr>
          <w:rFonts w:ascii="Times New Roman" w:hAnsi="Times New Roman"/>
          <w:color w:val="000000"/>
          <w:sz w:val="24"/>
          <w:szCs w:val="24"/>
          <w:shd w:val="clear" w:color="auto" w:fill="FFFFFF"/>
          <w:lang w:val="lv-LV"/>
        </w:rPr>
        <w:t>komercpraksi</w:t>
      </w:r>
      <w:proofErr w:type="spellEnd"/>
      <w:r w:rsidRPr="00F41EE1">
        <w:rPr>
          <w:rFonts w:ascii="Times New Roman" w:hAnsi="Times New Roman"/>
          <w:color w:val="000000"/>
          <w:sz w:val="24"/>
          <w:szCs w:val="24"/>
          <w:shd w:val="clear" w:color="auto" w:fill="FFFFFF"/>
          <w:lang w:val="lv-LV"/>
        </w:rPr>
        <w:t xml:space="preserve"> attiecībā uz PTAL </w:t>
      </w:r>
      <w:r w:rsidRPr="00F41EE1">
        <w:rPr>
          <w:rFonts w:ascii="Times New Roman" w:hAnsi="Times New Roman"/>
          <w:color w:val="000000"/>
          <w:sz w:val="24"/>
          <w:szCs w:val="24"/>
          <w:shd w:val="clear" w:color="auto" w:fill="FFFFFF"/>
          <w:lang w:val="lv-LV"/>
        </w:rPr>
        <w:lastRenderedPageBreak/>
        <w:t>8.panta (4</w:t>
      </w:r>
      <w:r w:rsidRPr="00F41EE1">
        <w:rPr>
          <w:rFonts w:ascii="Times New Roman" w:hAnsi="Times New Roman"/>
          <w:color w:val="000000"/>
          <w:sz w:val="24"/>
          <w:szCs w:val="24"/>
          <w:shd w:val="clear" w:color="auto" w:fill="FFFFFF"/>
          <w:vertAlign w:val="superscript"/>
          <w:lang w:val="lv-LV"/>
        </w:rPr>
        <w:t>8</w:t>
      </w:r>
      <w:r w:rsidRPr="00F41EE1">
        <w:rPr>
          <w:rFonts w:ascii="Times New Roman" w:hAnsi="Times New Roman"/>
          <w:color w:val="000000"/>
          <w:sz w:val="24"/>
          <w:szCs w:val="24"/>
          <w:shd w:val="clear" w:color="auto" w:fill="FFFFFF"/>
          <w:lang w:val="lv-LV"/>
        </w:rPr>
        <w:t>) daļā noteiktā pienākuma neievērošanu arī pēc tam, kad jau bija publicēts PTAC lēmums patērētāju kolektīvo interešu aizsardzības jomā attiecībā uz citu licencēto patērētāju kreditētāju par pilnīgi identisku pārkāpumu</w:t>
      </w:r>
      <w:r>
        <w:rPr>
          <w:rFonts w:ascii="Times New Roman" w:hAnsi="Times New Roman"/>
          <w:color w:val="000000"/>
          <w:sz w:val="24"/>
          <w:szCs w:val="24"/>
          <w:shd w:val="clear" w:color="auto" w:fill="FFFFFF"/>
          <w:vertAlign w:val="superscript"/>
          <w:lang w:val="lv-LV"/>
        </w:rPr>
        <w:footnoteReference w:id="7"/>
      </w:r>
      <w:r w:rsidRPr="00F41EE1">
        <w:rPr>
          <w:rFonts w:ascii="Times New Roman" w:hAnsi="Times New Roman"/>
          <w:color w:val="000000"/>
          <w:sz w:val="24"/>
          <w:szCs w:val="24"/>
          <w:shd w:val="clear" w:color="auto" w:fill="FFFFFF"/>
          <w:lang w:val="lv-LV"/>
        </w:rPr>
        <w:t xml:space="preserve">. </w:t>
      </w:r>
      <w:bookmarkEnd w:id="4"/>
    </w:p>
    <w:p w14:paraId="363DFC13"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 xml:space="preserve">[9.13] </w:t>
      </w:r>
      <w:r w:rsidRPr="00F41EE1">
        <w:rPr>
          <w:rFonts w:ascii="Times New Roman" w:eastAsia="Times New Roman" w:hAnsi="Times New Roman"/>
          <w:sz w:val="24"/>
          <w:szCs w:val="24"/>
          <w:lang w:val="lv-LV"/>
        </w:rPr>
        <w:t xml:space="preserve">Attiecībā uz lietas izskatīšanas gaitā PTAC pausto nostāju, ka visu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biroju datu neizmantošana noved pie neatbilstošas patērētāju maksātspējas izvērtēšanas, Sabiedrība argumentējusi, ka vispirms pašam patērētājam ir pienākums sniegt patiesu informāciju kredītu devējam par savām saistībām, lai kredītu devējs varētu pienācīgi izpildīt PTAL noteiktās prasības par maksātspējas izvērtēšanu. Sabiedrība komunikācijā ar PTAC un atbildēs patērētajiem, kuri Sabiedrībai pieprasījuši sniegt informāciju par viņu maksātspējas izvērtēšanas apstākļiem sniegusi, norādījusi, ka </w:t>
      </w:r>
      <w:r w:rsidRPr="00F41EE1">
        <w:rPr>
          <w:rFonts w:ascii="Times New Roman" w:eastAsia="Times New Roman" w:hAnsi="Times New Roman"/>
          <w:i/>
          <w:iCs/>
          <w:sz w:val="24"/>
          <w:szCs w:val="24"/>
          <w:lang w:val="lv-LV"/>
        </w:rPr>
        <w:t>gadījumos, kad patērētājs ir sniedzis nepatiesu vai maldinošu informāciju kredīta saņemšanai, nebūtu uzskatāms, ka kredīta devējs nav pienācīgi izpildījis pienākumu izvērtēt patērētāja spēju atmaksāt kredītu</w:t>
      </w:r>
      <w:r w:rsidRPr="00F41EE1">
        <w:rPr>
          <w:rFonts w:ascii="Times New Roman" w:eastAsia="Times New Roman" w:hAnsi="Times New Roman"/>
          <w:sz w:val="24"/>
          <w:szCs w:val="24"/>
          <w:lang w:val="lv-LV"/>
        </w:rPr>
        <w:t>.</w:t>
      </w:r>
    </w:p>
    <w:p w14:paraId="02FC487C"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Skaidrojumā 3 Sabiedrība atsaucas uz normatīvajos aktos noteikto, kas apliecina nozīmi paša patērētāja sniegtajai informācijai:</w:t>
      </w:r>
    </w:p>
    <w:p w14:paraId="23757FE3" w14:textId="77777777" w:rsidR="00F41EE1" w:rsidRPr="00F41EE1" w:rsidRDefault="00866447" w:rsidP="00EF56AC">
      <w:pPr>
        <w:widowControl/>
        <w:numPr>
          <w:ilvl w:val="0"/>
          <w:numId w:val="13"/>
        </w:numPr>
        <w:spacing w:after="120" w:line="240" w:lineRule="auto"/>
        <w:ind w:left="1434" w:hanging="357"/>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PTAL 8.</w:t>
      </w:r>
      <w:r w:rsidRPr="00F41EE1">
        <w:rPr>
          <w:rFonts w:ascii="Times New Roman" w:eastAsia="Times New Roman" w:hAnsi="Times New Roman"/>
          <w:sz w:val="24"/>
          <w:szCs w:val="24"/>
          <w:vertAlign w:val="superscript"/>
          <w:lang w:val="lv-LV"/>
        </w:rPr>
        <w:t>1</w:t>
      </w:r>
      <w:r w:rsidRPr="00F41EE1">
        <w:rPr>
          <w:rFonts w:ascii="Times New Roman" w:eastAsia="Times New Roman" w:hAnsi="Times New Roman"/>
          <w:sz w:val="24"/>
          <w:szCs w:val="24"/>
          <w:lang w:val="lv-LV"/>
        </w:rPr>
        <w:t xml:space="preserve"> panta astoņpadsmitās daļas  3.punkts par būtisku līguma pārkāpumu atzīst apzināti nepatiesas informācijas sniegšanu kredīta saņemšanai, kura atmaksa nodrošināta ar nekustamā īpašuma hipotēku vai kura mērķis ir iegūt vai saglabāt īpašuma tiesības uz nekustamo īpašumu;</w:t>
      </w:r>
    </w:p>
    <w:p w14:paraId="6DB7DBD7" w14:textId="77777777" w:rsidR="00F41EE1" w:rsidRPr="00F41EE1" w:rsidRDefault="00866447" w:rsidP="00EF56AC">
      <w:pPr>
        <w:widowControl/>
        <w:numPr>
          <w:ilvl w:val="0"/>
          <w:numId w:val="13"/>
        </w:numPr>
        <w:spacing w:after="120" w:line="240" w:lineRule="auto"/>
        <w:ind w:left="1434" w:hanging="357"/>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Civillikuma 1459. un 1461.pants – par kredīta devēja prettiesisku maldināšanu, tad kredīta devējs var prasīt, lai kredīta līgumu atceļ vai pat prasīt zaudējumu atlīdzību;</w:t>
      </w:r>
    </w:p>
    <w:p w14:paraId="4179B6AD" w14:textId="77777777" w:rsidR="00F41EE1" w:rsidRPr="00F41EE1" w:rsidRDefault="00866447" w:rsidP="00EF56AC">
      <w:pPr>
        <w:widowControl/>
        <w:numPr>
          <w:ilvl w:val="0"/>
          <w:numId w:val="13"/>
        </w:numPr>
        <w:spacing w:after="120" w:line="240" w:lineRule="auto"/>
        <w:ind w:left="1434" w:hanging="357"/>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Maksātnespējas likuma 130.panta pirmās daļas 1.punkts - fiziskās personas maksātspējas process nav piemērojams vai pārtraucams personai, kura pēdējo 3 gadu laikā pirms fiziskās personas maksātnespējas procesa pasludināšanas ir sniegusi kreditoriem apzināti nepatiesu informāciju;</w:t>
      </w:r>
    </w:p>
    <w:p w14:paraId="7561D027" w14:textId="77777777" w:rsidR="00F41EE1" w:rsidRPr="00F41EE1" w:rsidRDefault="00866447" w:rsidP="00F41EE1">
      <w:pPr>
        <w:widowControl/>
        <w:numPr>
          <w:ilvl w:val="0"/>
          <w:numId w:val="13"/>
        </w:numPr>
        <w:spacing w:after="120" w:line="240" w:lineRule="auto"/>
        <w:ind w:left="1434" w:hanging="357"/>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Krimināllikuma 210.panta pirmā daļa – par apzināti nepatiesu ziņu sniegšanu kredīta vai cita aizdevuma saņemšanai, ja ar to radīts būtisks kaitējums, soda ar brīvības atņemšanu uz laiku līdz vienam gadam vai ar īslaicīgu brīvības atņemšanu, vai ar sabiedrisko darbu, vai ar naudas sodu.</w:t>
      </w:r>
    </w:p>
    <w:p w14:paraId="447B690B"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 xml:space="preserve">PTAC piekrīt, ka patērētāju pienākums ir sniegt pilnīgu un patiesību informāciju, tomēr norāda, ka minētais neattiecas uz lietu, jo tas, vai patērētājs ir vai nav sniedzis nepatiesu informāciju, </w:t>
      </w:r>
      <w:r w:rsidRPr="00F41EE1">
        <w:rPr>
          <w:rFonts w:ascii="Times New Roman" w:eastAsia="Times New Roman" w:hAnsi="Times New Roman"/>
          <w:b/>
          <w:bCs/>
          <w:sz w:val="24"/>
          <w:szCs w:val="24"/>
          <w:lang w:val="lv-LV"/>
        </w:rPr>
        <w:t>neatbrīvo Sabiedrību</w:t>
      </w:r>
      <w:r w:rsidRPr="00F41EE1">
        <w:rPr>
          <w:rFonts w:ascii="Times New Roman" w:eastAsia="Times New Roman" w:hAnsi="Times New Roman"/>
          <w:sz w:val="24"/>
          <w:szCs w:val="24"/>
          <w:lang w:val="lv-LV"/>
        </w:rPr>
        <w:t xml:space="preserve"> kā kredītu devēju </w:t>
      </w:r>
      <w:r w:rsidRPr="00F41EE1">
        <w:rPr>
          <w:rFonts w:ascii="Times New Roman" w:eastAsia="Times New Roman" w:hAnsi="Times New Roman"/>
          <w:b/>
          <w:bCs/>
          <w:sz w:val="24"/>
          <w:szCs w:val="24"/>
          <w:lang w:val="lv-LV"/>
        </w:rPr>
        <w:t>no pienākuma atbildīgi izvērtēt patērētāja spēju atmaksāt kredītu</w:t>
      </w:r>
      <w:r w:rsidRPr="00F41EE1">
        <w:rPr>
          <w:rFonts w:ascii="Times New Roman" w:eastAsia="Times New Roman" w:hAnsi="Times New Roman"/>
          <w:sz w:val="24"/>
          <w:szCs w:val="24"/>
          <w:lang w:val="lv-LV"/>
        </w:rPr>
        <w:t xml:space="preserve"> saskaņā ar normatīvajos aktos noteikto. Turklāt daudzus gadus darbojoties patērētāju kreditēšanas tirgū, Sabiedrībai kā nozares profesionālei vajadzēja zināt, ka daļa potenciālo kredītņēmēju arī neapzināti norāda patiesībai neatbilstošu informāciju par savām ikmēneša saistībām, proti, viņi tikai aptuveni ir informēti par viņu esošajām saistībām un pieteikumos kredīta saņemšanai  norāda mazāku/lielāku summu nekā patiesībā.</w:t>
      </w:r>
    </w:p>
    <w:p w14:paraId="4D79B505" w14:textId="77777777" w:rsidR="00F41EE1" w:rsidRPr="00F41EE1" w:rsidRDefault="00866447" w:rsidP="00F41EE1">
      <w:pPr>
        <w:spacing w:after="120" w:line="240" w:lineRule="auto"/>
        <w:ind w:firstLine="720"/>
        <w:jc w:val="both"/>
        <w:rPr>
          <w:rFonts w:ascii="Times New Roman" w:eastAsia="Aptos" w:hAnsi="Times New Roman"/>
          <w:i/>
          <w:iCs/>
          <w:kern w:val="2"/>
          <w:sz w:val="24"/>
          <w:szCs w:val="24"/>
          <w:lang w:val="lv-LV"/>
          <w14:ligatures w14:val="standardContextual"/>
        </w:rPr>
      </w:pPr>
      <w:r w:rsidRPr="00F41EE1">
        <w:rPr>
          <w:rFonts w:ascii="Times New Roman" w:hAnsi="Times New Roman"/>
          <w:sz w:val="24"/>
          <w:szCs w:val="24"/>
          <w:lang w:val="lv-LV"/>
        </w:rPr>
        <w:t xml:space="preserve">Saistībā ar iepriekš minēto PTAC norāda uz </w:t>
      </w:r>
      <w:r w:rsidRPr="00F41EE1">
        <w:rPr>
          <w:rFonts w:ascii="Times New Roman" w:eastAsia="Aptos" w:hAnsi="Times New Roman"/>
          <w:kern w:val="2"/>
          <w:sz w:val="24"/>
          <w:szCs w:val="24"/>
          <w:lang w:val="lv-LV"/>
          <w14:ligatures w14:val="standardContextual"/>
        </w:rPr>
        <w:t>Administratīvās apgabaltiesas 2023.gada 10.augusta spriedumu lietā Nr. A420294521 par SIA “</w:t>
      </w:r>
      <w:proofErr w:type="spellStart"/>
      <w:r w:rsidRPr="00F41EE1">
        <w:rPr>
          <w:rFonts w:ascii="Times New Roman" w:eastAsia="Aptos" w:hAnsi="Times New Roman"/>
          <w:kern w:val="2"/>
          <w:sz w:val="24"/>
          <w:szCs w:val="24"/>
          <w:lang w:val="lv-LV"/>
          <w14:ligatures w14:val="standardContextual"/>
        </w:rPr>
        <w:t>Extra</w:t>
      </w:r>
      <w:proofErr w:type="spellEnd"/>
      <w:r w:rsidRPr="00F41EE1">
        <w:rPr>
          <w:rFonts w:ascii="Times New Roman" w:eastAsia="Aptos" w:hAnsi="Times New Roman"/>
          <w:kern w:val="2"/>
          <w:sz w:val="24"/>
          <w:szCs w:val="24"/>
          <w:lang w:val="lv-LV"/>
          <w14:ligatures w14:val="standardContextual"/>
        </w:rPr>
        <w:t xml:space="preserve"> Credit” pieteikumu par PTAC 2021.gada 22.novembra lēmuma Nr.21-pk atcelšanu. Apgabaltiesas sprieduma Motīvu daļā teikts: </w:t>
      </w:r>
      <w:r w:rsidRPr="00F41EE1">
        <w:rPr>
          <w:rFonts w:ascii="Times New Roman" w:eastAsia="Aptos" w:hAnsi="Times New Roman"/>
          <w:i/>
          <w:iCs/>
          <w:kern w:val="2"/>
          <w:sz w:val="24"/>
          <w:szCs w:val="24"/>
          <w:lang w:val="lv-LV"/>
          <w14:ligatures w14:val="standardContextual"/>
        </w:rPr>
        <w:t xml:space="preserve">“(..) patērētāja maksātspējas vērtēšanā ir būtiski ņemt vērā faktisko situāciju – kredīta pieprasītāja patiesos ienākumus un izdevumus. Tāpēc nav pietiekami tikai ar nepārbaudītu patērētāja sniegto informāciju, jo viņš, lai saņemtu kredītu, var sniegt nepatiesas ziņas, lai arī kredītu nevar atmaksāt, tādējādi būtiski pasliktinot savu stāvokli, kas jau kredīta pieprasīšanas </w:t>
      </w:r>
      <w:r w:rsidRPr="00F41EE1">
        <w:rPr>
          <w:rFonts w:ascii="Times New Roman" w:eastAsia="Aptos" w:hAnsi="Times New Roman"/>
          <w:i/>
          <w:iCs/>
          <w:kern w:val="2"/>
          <w:sz w:val="24"/>
          <w:szCs w:val="24"/>
          <w:lang w:val="lv-LV"/>
          <w14:ligatures w14:val="standardContextual"/>
        </w:rPr>
        <w:lastRenderedPageBreak/>
        <w:t>brīdī faktiski ir bijis neatbilstošs attiecīgā pakalpojuma saņemšanai</w:t>
      </w:r>
      <w:r>
        <w:rPr>
          <w:rFonts w:ascii="Times New Roman" w:eastAsia="Aptos" w:hAnsi="Times New Roman"/>
          <w:i/>
          <w:iCs/>
          <w:kern w:val="2"/>
          <w:sz w:val="24"/>
          <w:szCs w:val="24"/>
          <w:vertAlign w:val="superscript"/>
          <w:lang w:val="lv-LV"/>
          <w14:ligatures w14:val="standardContextual"/>
        </w:rPr>
        <w:footnoteReference w:id="8"/>
      </w:r>
      <w:r w:rsidRPr="00F41EE1">
        <w:rPr>
          <w:rFonts w:ascii="Times New Roman" w:eastAsia="Aptos" w:hAnsi="Times New Roman"/>
          <w:i/>
          <w:iCs/>
          <w:kern w:val="2"/>
          <w:sz w:val="24"/>
          <w:szCs w:val="24"/>
          <w:lang w:val="lv-LV"/>
          <w14:ligatures w14:val="standardContextual"/>
        </w:rPr>
        <w:t>.”.</w:t>
      </w:r>
    </w:p>
    <w:p w14:paraId="51225B7B"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eastAsia="Aptos" w:hAnsi="Times New Roman"/>
          <w:kern w:val="2"/>
          <w:sz w:val="24"/>
          <w:szCs w:val="24"/>
          <w:lang w:val="lv-LV"/>
          <w14:ligatures w14:val="standardContextual"/>
        </w:rPr>
        <w:t xml:space="preserve">Administratīvā apgabaltiesa minētajā spriedumā atzina, ka pirmās instances tiesa bija pareizi konstatējusi lietas faktiskos un tiesiskos apstākļus, un spriedumā ietvertā argumentācija ir pareiza. Līdz ar to Administratīvā apgabaltiesa ir piekritusi arī sekojošam pirmās instances tiesas secinājumam, kas minēts Administratīvās apgabaltiesas spriedumā – </w:t>
      </w:r>
      <w:r w:rsidRPr="00F41EE1">
        <w:rPr>
          <w:rFonts w:ascii="Times New Roman" w:eastAsia="Aptos" w:hAnsi="Times New Roman"/>
          <w:i/>
          <w:iCs/>
          <w:kern w:val="2"/>
          <w:sz w:val="24"/>
          <w:szCs w:val="24"/>
          <w:lang w:val="lv-LV"/>
          <w14:ligatures w14:val="standardContextual"/>
        </w:rPr>
        <w:t xml:space="preserve">“(..) secinājumu izdarīšana tikai uz patērētāja sniegtās informācijas pamata ir uzlūkojams kā izņēmums, kas pieļaujams tikai gadījumā, ja patērētāja sniegtā informācija ir pietiekama un turklāt dokumentāri pamatota, ja </w:t>
      </w:r>
      <w:proofErr w:type="spellStart"/>
      <w:r w:rsidRPr="00F41EE1">
        <w:rPr>
          <w:rFonts w:ascii="Times New Roman" w:eastAsia="Aptos" w:hAnsi="Times New Roman"/>
          <w:i/>
          <w:iCs/>
          <w:kern w:val="2"/>
          <w:sz w:val="24"/>
          <w:szCs w:val="24"/>
          <w:lang w:val="lv-LV"/>
          <w14:ligatures w14:val="standardContextual"/>
        </w:rPr>
        <w:t>kredītdevējs</w:t>
      </w:r>
      <w:proofErr w:type="spellEnd"/>
      <w:r w:rsidRPr="00F41EE1">
        <w:rPr>
          <w:rFonts w:ascii="Times New Roman" w:eastAsia="Aptos" w:hAnsi="Times New Roman"/>
          <w:i/>
          <w:iCs/>
          <w:kern w:val="2"/>
          <w:sz w:val="24"/>
          <w:szCs w:val="24"/>
          <w:lang w:val="lv-LV"/>
          <w14:ligatures w14:val="standardContextual"/>
        </w:rPr>
        <w:t xml:space="preserve"> par patērētāja sniegto informāciju ir pārliecinājies ne tikai no paustā apgalvojuma par esošiem faktiem, bet konkrēto faktu pastāvēšana ir pārbaudīta, izvērtējot patērētāja iesniegtos dokumentāros pierādījumus. Ja </w:t>
      </w:r>
      <w:proofErr w:type="spellStart"/>
      <w:r w:rsidRPr="00F41EE1">
        <w:rPr>
          <w:rFonts w:ascii="Times New Roman" w:eastAsia="Aptos" w:hAnsi="Times New Roman"/>
          <w:i/>
          <w:iCs/>
          <w:kern w:val="2"/>
          <w:sz w:val="24"/>
          <w:szCs w:val="24"/>
          <w:lang w:val="lv-LV"/>
          <w14:ligatures w14:val="standardContextual"/>
        </w:rPr>
        <w:t>kredītdevēja</w:t>
      </w:r>
      <w:proofErr w:type="spellEnd"/>
      <w:r w:rsidRPr="00F41EE1">
        <w:rPr>
          <w:rFonts w:ascii="Times New Roman" w:eastAsia="Aptos" w:hAnsi="Times New Roman"/>
          <w:i/>
          <w:iCs/>
          <w:kern w:val="2"/>
          <w:sz w:val="24"/>
          <w:szCs w:val="24"/>
          <w:lang w:val="lv-LV"/>
          <w14:ligatures w14:val="standardContextual"/>
        </w:rPr>
        <w:t xml:space="preserve"> rīcībā ir vien patērētāja vispārīgi sniegta informācija bez dokumentāra pamatojuma, ir pamatoti uzskatīt, ka patērētāja sniegtās informācijas apjoms ir nepietiekams, kas savukārt ir pamats </w:t>
      </w:r>
      <w:proofErr w:type="spellStart"/>
      <w:r w:rsidRPr="00F41EE1">
        <w:rPr>
          <w:rFonts w:ascii="Times New Roman" w:eastAsia="Aptos" w:hAnsi="Times New Roman"/>
          <w:i/>
          <w:iCs/>
          <w:kern w:val="2"/>
          <w:sz w:val="24"/>
          <w:szCs w:val="24"/>
          <w:lang w:val="lv-LV"/>
          <w14:ligatures w14:val="standardContextual"/>
        </w:rPr>
        <w:t>kredītdevējam</w:t>
      </w:r>
      <w:proofErr w:type="spellEnd"/>
      <w:r w:rsidRPr="00F41EE1">
        <w:rPr>
          <w:rFonts w:ascii="Times New Roman" w:eastAsia="Aptos" w:hAnsi="Times New Roman"/>
          <w:i/>
          <w:iCs/>
          <w:kern w:val="2"/>
          <w:sz w:val="24"/>
          <w:szCs w:val="24"/>
          <w:lang w:val="lv-LV"/>
          <w14:ligatures w14:val="standardContextual"/>
        </w:rPr>
        <w:t xml:space="preserve"> pārliecināties par patērētāja ienākumiem un maksājumu saistību izpildi, iegūstot ziņas no datubāzēm. Līdz ar to </w:t>
      </w:r>
      <w:proofErr w:type="spellStart"/>
      <w:r w:rsidRPr="00F41EE1">
        <w:rPr>
          <w:rFonts w:ascii="Times New Roman" w:eastAsia="Aptos" w:hAnsi="Times New Roman"/>
          <w:i/>
          <w:iCs/>
          <w:kern w:val="2"/>
          <w:sz w:val="24"/>
          <w:szCs w:val="24"/>
          <w:lang w:val="lv-LV"/>
          <w14:ligatures w14:val="standardContextual"/>
        </w:rPr>
        <w:t>kredītdevēja</w:t>
      </w:r>
      <w:proofErr w:type="spellEnd"/>
      <w:r w:rsidRPr="00F41EE1">
        <w:rPr>
          <w:rFonts w:ascii="Times New Roman" w:eastAsia="Aptos" w:hAnsi="Times New Roman"/>
          <w:i/>
          <w:iCs/>
          <w:kern w:val="2"/>
          <w:sz w:val="24"/>
          <w:szCs w:val="24"/>
          <w:lang w:val="lv-LV"/>
          <w14:ligatures w14:val="standardContextual"/>
        </w:rPr>
        <w:t xml:space="preserve"> rīcības brīvība nenozīmē aprobežoties tikai ar patērētāja sniegto informāciju”</w:t>
      </w:r>
      <w:r>
        <w:rPr>
          <w:rFonts w:ascii="Times New Roman" w:eastAsia="Aptos" w:hAnsi="Times New Roman"/>
          <w:i/>
          <w:iCs/>
          <w:kern w:val="2"/>
          <w:sz w:val="24"/>
          <w:szCs w:val="24"/>
          <w:vertAlign w:val="superscript"/>
          <w:lang w:val="lv-LV"/>
          <w14:ligatures w14:val="standardContextual"/>
        </w:rPr>
        <w:footnoteReference w:id="9"/>
      </w:r>
      <w:r w:rsidRPr="00F41EE1">
        <w:rPr>
          <w:rFonts w:ascii="Times New Roman" w:eastAsia="Aptos" w:hAnsi="Times New Roman"/>
          <w:i/>
          <w:iCs/>
          <w:kern w:val="2"/>
          <w:sz w:val="24"/>
          <w:szCs w:val="24"/>
          <w:lang w:val="lv-LV"/>
          <w14:ligatures w14:val="standardContextual"/>
        </w:rPr>
        <w:t>.</w:t>
      </w:r>
    </w:p>
    <w:p w14:paraId="2E1C4F48"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b/>
          <w:bCs/>
          <w:sz w:val="24"/>
          <w:szCs w:val="24"/>
          <w:lang w:val="lv-LV"/>
        </w:rPr>
        <w:t>[9.14]</w:t>
      </w:r>
      <w:r w:rsidRPr="00F41EE1">
        <w:rPr>
          <w:rFonts w:ascii="Times New Roman" w:eastAsia="Times New Roman" w:hAnsi="Times New Roman"/>
          <w:sz w:val="24"/>
          <w:szCs w:val="24"/>
          <w:lang w:val="lv-LV"/>
        </w:rPr>
        <w:t xml:space="preserve"> PTAC par kritiski vērtējamu uzskata Sabiedrības argumentu, ka tās interesēs nav izsniegt tādus kredītus, kuri vēlāk tiek norakstīti vai cedēti. Skaidrojumā 3 Sabiedrība sniegusi aprēķinu piemērus par to, ka gadījumos, ja kredītu nākas cedēt pirmajos 6 mēnešos pēc kredīta izsniegšanas, tad Sabiedrība ne tikai negūtu ienākumus par šo kredītu, bet pat ciestu zaudējumus. </w:t>
      </w:r>
    </w:p>
    <w:p w14:paraId="0F1A4F95"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hAnsi="Times New Roman"/>
          <w:color w:val="000000"/>
          <w:sz w:val="24"/>
          <w:szCs w:val="24"/>
          <w:shd w:val="clear" w:color="auto" w:fill="FFFFFF"/>
          <w:lang w:val="lv-LV"/>
        </w:rPr>
        <w:t xml:space="preserve">Kā PTAC norādīja iepriekš – [9.12] apakšpunktā Sabiedrība 2025.gadā turpināja izvērst negodīgo </w:t>
      </w:r>
      <w:proofErr w:type="spellStart"/>
      <w:r w:rsidRPr="00F41EE1">
        <w:rPr>
          <w:rFonts w:ascii="Times New Roman" w:hAnsi="Times New Roman"/>
          <w:color w:val="000000"/>
          <w:sz w:val="24"/>
          <w:szCs w:val="24"/>
          <w:shd w:val="clear" w:color="auto" w:fill="FFFFFF"/>
          <w:lang w:val="lv-LV"/>
        </w:rPr>
        <w:t>komercpraksi</w:t>
      </w:r>
      <w:proofErr w:type="spellEnd"/>
      <w:r w:rsidRPr="00F41EE1">
        <w:rPr>
          <w:rFonts w:ascii="Times New Roman" w:hAnsi="Times New Roman"/>
          <w:color w:val="000000"/>
          <w:sz w:val="24"/>
          <w:szCs w:val="24"/>
          <w:shd w:val="clear" w:color="auto" w:fill="FFFFFF"/>
          <w:lang w:val="lv-LV"/>
        </w:rPr>
        <w:t xml:space="preserve"> attiecībā uz PTAL 8.panta (4</w:t>
      </w:r>
      <w:r w:rsidRPr="00F41EE1">
        <w:rPr>
          <w:rFonts w:ascii="Times New Roman" w:hAnsi="Times New Roman"/>
          <w:color w:val="000000"/>
          <w:sz w:val="24"/>
          <w:szCs w:val="24"/>
          <w:shd w:val="clear" w:color="auto" w:fill="FFFFFF"/>
          <w:vertAlign w:val="superscript"/>
          <w:lang w:val="lv-LV"/>
        </w:rPr>
        <w:t>8</w:t>
      </w:r>
      <w:r w:rsidRPr="00F41EE1">
        <w:rPr>
          <w:rFonts w:ascii="Times New Roman" w:hAnsi="Times New Roman"/>
          <w:color w:val="000000"/>
          <w:sz w:val="24"/>
          <w:szCs w:val="24"/>
          <w:shd w:val="clear" w:color="auto" w:fill="FFFFFF"/>
          <w:lang w:val="lv-LV"/>
        </w:rPr>
        <w:t>) daļā noteiktā pienākuma neievērošanu arī pēc tam, kad jau bija publicēts PTAC lēmums patērētāju kolektīvo interešu aizsardzības jomā attiecībā uz citu licencēto patērētāju kreditētāju par pilnīgi identisku pārkāpumu.</w:t>
      </w:r>
    </w:p>
    <w:p w14:paraId="7F6BB31C"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PTAC ieskatā tas liecina, ka Sabiedrība apzināti izvēlējās nemazināt riska apetīti, un turpināja izsniegt kredītus patērētājiem, nepārbaudot informāciju par viņu saistībām pie citiem kredītu devējiem. Atsevišķi PTAC norāda, ka daļa aizņēmēju maksā savlaicīgi par izsniegto kredītu arī tad, ja viņa kopējās kredītsaistības ir pārmērīgi lielas viņa ienākumiem, ierobežojot citus savus tēriņus vai pat kavējot citus maksājumus. Tā kā Sabiedrība aizņēmējiem piemēro arī citas maksas, piemēram, par restrukturizāciju u.tml., tad Sabiedrībai ir arī citi ieņēmumu veidi papildus ieņēmumiem no aizņēmumu procentiem.</w:t>
      </w:r>
    </w:p>
    <w:p w14:paraId="61C32AE9"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Tāpat iepriekš minētais norāda uz sava veida biznesa modeli: Sabiedrība, informāciju par saistībām ņemot tikai no vienas datu bāzes, izsniedz kredītus tiem patērētajiem, kuriem citi kredītu devēji vairs kredītus nepiešķir, jo to liedz atbilstoši PTAL, tajā skaitā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xml:space="preserve">) daļā noteiktajam, iegūtā saistību informācija no abām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biroju datu bāzēm, rada patērētājiem saistību izpildes apgrūtinājumu, kā rezultātā šos pārkreditētos patērētājus cedē, savukārt gadījumā, ja patērētāji nonākuši </w:t>
      </w:r>
      <w:proofErr w:type="spellStart"/>
      <w:r w:rsidRPr="00F41EE1">
        <w:rPr>
          <w:rFonts w:ascii="Times New Roman" w:eastAsia="Times New Roman" w:hAnsi="Times New Roman"/>
          <w:sz w:val="24"/>
          <w:szCs w:val="24"/>
          <w:lang w:val="lv-LV"/>
        </w:rPr>
        <w:t>ārpustiesas</w:t>
      </w:r>
      <w:proofErr w:type="spellEnd"/>
      <w:r w:rsidRPr="00F41EE1">
        <w:rPr>
          <w:rFonts w:ascii="Times New Roman" w:eastAsia="Times New Roman" w:hAnsi="Times New Roman"/>
          <w:sz w:val="24"/>
          <w:szCs w:val="24"/>
          <w:lang w:val="lv-LV"/>
        </w:rPr>
        <w:t xml:space="preserve"> parādu atguvē, tomēr norēķinās, Sabiedrība kreditē patērētājus atkārtoti, no jauna atbilstoši normatīvo aktu prasībām neizvērtējot maksātspēju.</w:t>
      </w:r>
    </w:p>
    <w:p w14:paraId="175222A9"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[10]</w:t>
      </w:r>
      <w:r w:rsidRPr="00F41EE1">
        <w:rPr>
          <w:rFonts w:ascii="Times New Roman" w:hAnsi="Times New Roman"/>
          <w:sz w:val="24"/>
          <w:szCs w:val="24"/>
          <w:lang w:val="lv-LV"/>
        </w:rPr>
        <w:t xml:space="preserve"> No Sabiedrības iesniegtajiem statistikas datiem par patēriņa kredītos un distances kredītos izsniegtajiem aizdevumiem izriet sekojošais:</w:t>
      </w:r>
    </w:p>
    <w:p w14:paraId="45086418"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[10.1]</w:t>
      </w:r>
      <w:r w:rsidRPr="00F41EE1">
        <w:rPr>
          <w:rFonts w:ascii="Times New Roman" w:hAnsi="Times New Roman"/>
          <w:sz w:val="24"/>
          <w:szCs w:val="24"/>
          <w:lang w:val="lv-LV"/>
        </w:rPr>
        <w:t xml:space="preserve"> Par Sabiedrības distancē izsniegtajiem kredītiem no 2022.gada līdz 2024.gadam:</w:t>
      </w:r>
    </w:p>
    <w:p w14:paraId="6DF4B71F" w14:textId="77777777" w:rsidR="00F41EE1" w:rsidRPr="00F41EE1" w:rsidRDefault="00F41EE1" w:rsidP="00F41EE1">
      <w:pPr>
        <w:widowControl/>
        <w:spacing w:after="120" w:line="240" w:lineRule="auto"/>
        <w:ind w:firstLine="720"/>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986"/>
        <w:gridCol w:w="1133"/>
        <w:gridCol w:w="1414"/>
        <w:gridCol w:w="1150"/>
        <w:gridCol w:w="1408"/>
        <w:gridCol w:w="1275"/>
        <w:gridCol w:w="1292"/>
      </w:tblGrid>
      <w:tr w:rsidR="00B36F1C" w14:paraId="2AAF7DF0" w14:textId="77777777" w:rsidTr="00CE207E">
        <w:tc>
          <w:tcPr>
            <w:tcW w:w="986" w:type="dxa"/>
          </w:tcPr>
          <w:p w14:paraId="60220843" w14:textId="77777777" w:rsidR="00F41EE1" w:rsidRPr="00F41EE1" w:rsidRDefault="00F41EE1" w:rsidP="00F41EE1">
            <w:pPr>
              <w:widowControl/>
              <w:spacing w:after="120" w:line="240" w:lineRule="auto"/>
              <w:jc w:val="center"/>
              <w:rPr>
                <w:rFonts w:ascii="Times New Roman" w:hAnsi="Times New Roman"/>
                <w:sz w:val="24"/>
                <w:szCs w:val="24"/>
                <w:lang w:val="lv-LV"/>
              </w:rPr>
            </w:pPr>
          </w:p>
        </w:tc>
        <w:tc>
          <w:tcPr>
            <w:tcW w:w="1133" w:type="dxa"/>
          </w:tcPr>
          <w:p w14:paraId="14A3D0AD"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Patēriņa kredītu skaits</w:t>
            </w:r>
          </w:p>
        </w:tc>
        <w:tc>
          <w:tcPr>
            <w:tcW w:w="1414" w:type="dxa"/>
          </w:tcPr>
          <w:p w14:paraId="6B894A9F"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Patēriņa kredītu summa EUR</w:t>
            </w:r>
          </w:p>
        </w:tc>
        <w:tc>
          <w:tcPr>
            <w:tcW w:w="1150" w:type="dxa"/>
          </w:tcPr>
          <w:p w14:paraId="0D00A46F"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Distances kredītu skaits</w:t>
            </w:r>
          </w:p>
        </w:tc>
        <w:tc>
          <w:tcPr>
            <w:tcW w:w="1408" w:type="dxa"/>
          </w:tcPr>
          <w:p w14:paraId="6CB0F4BD"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Distances kredītu summa EUR</w:t>
            </w:r>
          </w:p>
        </w:tc>
        <w:tc>
          <w:tcPr>
            <w:tcW w:w="1275" w:type="dxa"/>
          </w:tcPr>
          <w:p w14:paraId="5BA9DC43"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Kopējais kredītu</w:t>
            </w:r>
          </w:p>
          <w:p w14:paraId="1E73DBDF"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skaits</w:t>
            </w:r>
          </w:p>
        </w:tc>
        <w:tc>
          <w:tcPr>
            <w:tcW w:w="1292" w:type="dxa"/>
          </w:tcPr>
          <w:p w14:paraId="5DC6B235"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Kopējā kredītu summa</w:t>
            </w:r>
          </w:p>
        </w:tc>
      </w:tr>
      <w:tr w:rsidR="00B36F1C" w14:paraId="295994AA" w14:textId="77777777" w:rsidTr="00CE207E">
        <w:tc>
          <w:tcPr>
            <w:tcW w:w="986" w:type="dxa"/>
          </w:tcPr>
          <w:p w14:paraId="297F1C22" w14:textId="77777777" w:rsidR="00F41EE1" w:rsidRPr="00F41EE1" w:rsidRDefault="00F41EE1" w:rsidP="00F41EE1">
            <w:pPr>
              <w:widowControl/>
              <w:spacing w:after="120" w:line="240" w:lineRule="auto"/>
              <w:jc w:val="center"/>
              <w:rPr>
                <w:rFonts w:ascii="Times New Roman" w:hAnsi="Times New Roman"/>
                <w:sz w:val="24"/>
                <w:szCs w:val="24"/>
                <w:lang w:val="lv-LV"/>
              </w:rPr>
            </w:pPr>
          </w:p>
        </w:tc>
        <w:tc>
          <w:tcPr>
            <w:tcW w:w="1133" w:type="dxa"/>
          </w:tcPr>
          <w:p w14:paraId="0C6703D2"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1</w:t>
            </w:r>
          </w:p>
        </w:tc>
        <w:tc>
          <w:tcPr>
            <w:tcW w:w="1414" w:type="dxa"/>
          </w:tcPr>
          <w:p w14:paraId="670A3CFE"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2</w:t>
            </w:r>
          </w:p>
        </w:tc>
        <w:tc>
          <w:tcPr>
            <w:tcW w:w="1150" w:type="dxa"/>
          </w:tcPr>
          <w:p w14:paraId="0ED2D4D6"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3</w:t>
            </w:r>
          </w:p>
        </w:tc>
        <w:tc>
          <w:tcPr>
            <w:tcW w:w="1408" w:type="dxa"/>
          </w:tcPr>
          <w:p w14:paraId="493BD32F"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4</w:t>
            </w:r>
          </w:p>
        </w:tc>
        <w:tc>
          <w:tcPr>
            <w:tcW w:w="1275" w:type="dxa"/>
          </w:tcPr>
          <w:p w14:paraId="172189D1"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1+3</w:t>
            </w:r>
          </w:p>
        </w:tc>
        <w:tc>
          <w:tcPr>
            <w:tcW w:w="1292" w:type="dxa"/>
          </w:tcPr>
          <w:p w14:paraId="7CB0E54C"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2+4</w:t>
            </w:r>
          </w:p>
        </w:tc>
      </w:tr>
      <w:tr w:rsidR="00B36F1C" w14:paraId="122F5CF9" w14:textId="77777777" w:rsidTr="00CE207E">
        <w:tc>
          <w:tcPr>
            <w:tcW w:w="986" w:type="dxa"/>
          </w:tcPr>
          <w:p w14:paraId="6CA90191"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2022</w:t>
            </w:r>
          </w:p>
        </w:tc>
        <w:tc>
          <w:tcPr>
            <w:tcW w:w="1133" w:type="dxa"/>
          </w:tcPr>
          <w:p w14:paraId="2AAE0047" w14:textId="362C5E44" w:rsidR="00F41EE1" w:rsidRPr="00F41EE1" w:rsidRDefault="008A3F57"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414" w:type="dxa"/>
          </w:tcPr>
          <w:p w14:paraId="704D6D25" w14:textId="3F7067EB"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150" w:type="dxa"/>
          </w:tcPr>
          <w:p w14:paraId="65611DF9" w14:textId="166E2415"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408" w:type="dxa"/>
          </w:tcPr>
          <w:p w14:paraId="59C7CB46" w14:textId="1D1D3524"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275" w:type="dxa"/>
          </w:tcPr>
          <w:p w14:paraId="60CE12E5" w14:textId="7C708E5D"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292" w:type="dxa"/>
          </w:tcPr>
          <w:p w14:paraId="5CB7CC8E" w14:textId="59FEA524"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r>
      <w:tr w:rsidR="00B36F1C" w14:paraId="4685B0C1" w14:textId="77777777" w:rsidTr="00CE207E">
        <w:tc>
          <w:tcPr>
            <w:tcW w:w="986" w:type="dxa"/>
          </w:tcPr>
          <w:p w14:paraId="3E0E79D3"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2023</w:t>
            </w:r>
          </w:p>
        </w:tc>
        <w:tc>
          <w:tcPr>
            <w:tcW w:w="1133" w:type="dxa"/>
          </w:tcPr>
          <w:p w14:paraId="4C64646D" w14:textId="1AB0F795"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414" w:type="dxa"/>
          </w:tcPr>
          <w:p w14:paraId="426D7C18" w14:textId="0424611B"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150" w:type="dxa"/>
          </w:tcPr>
          <w:p w14:paraId="7D3E7E08" w14:textId="13FB7754"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408" w:type="dxa"/>
          </w:tcPr>
          <w:p w14:paraId="6175E686" w14:textId="3F79FCA0"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275" w:type="dxa"/>
          </w:tcPr>
          <w:p w14:paraId="031998FF" w14:textId="58999E2A"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292" w:type="dxa"/>
          </w:tcPr>
          <w:p w14:paraId="080F1AD9" w14:textId="474937A0"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r>
      <w:tr w:rsidR="00B36F1C" w14:paraId="5264E7BC" w14:textId="77777777" w:rsidTr="00CE207E">
        <w:tc>
          <w:tcPr>
            <w:tcW w:w="986" w:type="dxa"/>
          </w:tcPr>
          <w:p w14:paraId="11DAB63F" w14:textId="77777777" w:rsidR="00F41EE1" w:rsidRPr="00F41EE1" w:rsidRDefault="00866447" w:rsidP="00F41EE1">
            <w:pPr>
              <w:widowControl/>
              <w:spacing w:after="120" w:line="240" w:lineRule="auto"/>
              <w:jc w:val="center"/>
              <w:rPr>
                <w:rFonts w:ascii="Times New Roman" w:hAnsi="Times New Roman"/>
                <w:sz w:val="24"/>
                <w:szCs w:val="24"/>
                <w:lang w:val="lv-LV"/>
              </w:rPr>
            </w:pPr>
            <w:r w:rsidRPr="00F41EE1">
              <w:rPr>
                <w:rFonts w:ascii="Times New Roman" w:hAnsi="Times New Roman"/>
                <w:sz w:val="24"/>
                <w:szCs w:val="24"/>
                <w:lang w:val="lv-LV"/>
              </w:rPr>
              <w:t>2024</w:t>
            </w:r>
          </w:p>
        </w:tc>
        <w:tc>
          <w:tcPr>
            <w:tcW w:w="1133" w:type="dxa"/>
          </w:tcPr>
          <w:p w14:paraId="0E8E46C9" w14:textId="6FEF015C"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414" w:type="dxa"/>
          </w:tcPr>
          <w:p w14:paraId="033E53D5" w14:textId="2AF8C7E8"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150" w:type="dxa"/>
          </w:tcPr>
          <w:p w14:paraId="0922B872" w14:textId="70E6CC44"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408" w:type="dxa"/>
          </w:tcPr>
          <w:p w14:paraId="140AAB63" w14:textId="6FF452F2"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275" w:type="dxa"/>
          </w:tcPr>
          <w:p w14:paraId="785DA163" w14:textId="16554CE5"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c>
          <w:tcPr>
            <w:tcW w:w="1292" w:type="dxa"/>
          </w:tcPr>
          <w:p w14:paraId="3B0538E8" w14:textId="7C5A331C" w:rsidR="00F41EE1" w:rsidRPr="00F41EE1" w:rsidRDefault="003F1C15" w:rsidP="00F41EE1">
            <w:pPr>
              <w:widowControl/>
              <w:spacing w:after="120" w:line="240" w:lineRule="auto"/>
              <w:jc w:val="center"/>
              <w:rPr>
                <w:rFonts w:ascii="Times New Roman" w:hAnsi="Times New Roman"/>
                <w:lang w:val="lv-LV"/>
              </w:rPr>
            </w:pPr>
            <w:r>
              <w:rPr>
                <w:rFonts w:ascii="Times New Roman" w:hAnsi="Times New Roman"/>
                <w:lang w:val="lv-LV"/>
              </w:rPr>
              <w:t>(..)</w:t>
            </w:r>
          </w:p>
        </w:tc>
      </w:tr>
      <w:tr w:rsidR="00B36F1C" w14:paraId="7B4E5CBC" w14:textId="77777777" w:rsidTr="00CE207E">
        <w:tc>
          <w:tcPr>
            <w:tcW w:w="986" w:type="dxa"/>
          </w:tcPr>
          <w:p w14:paraId="041AEDC5" w14:textId="77777777" w:rsidR="00F41EE1" w:rsidRPr="00F41EE1" w:rsidRDefault="00866447" w:rsidP="00F41EE1">
            <w:pPr>
              <w:widowControl/>
              <w:spacing w:after="120" w:line="240" w:lineRule="auto"/>
              <w:jc w:val="center"/>
              <w:rPr>
                <w:rFonts w:ascii="Times New Roman" w:hAnsi="Times New Roman"/>
                <w:b/>
                <w:bCs/>
                <w:sz w:val="24"/>
                <w:szCs w:val="24"/>
                <w:lang w:val="lv-LV"/>
              </w:rPr>
            </w:pPr>
            <w:r w:rsidRPr="00F41EE1">
              <w:rPr>
                <w:rFonts w:ascii="Times New Roman" w:hAnsi="Times New Roman"/>
                <w:b/>
                <w:bCs/>
                <w:sz w:val="24"/>
                <w:szCs w:val="24"/>
                <w:lang w:val="lv-LV"/>
              </w:rPr>
              <w:t>Kopā</w:t>
            </w:r>
          </w:p>
        </w:tc>
        <w:tc>
          <w:tcPr>
            <w:tcW w:w="1133" w:type="dxa"/>
          </w:tcPr>
          <w:p w14:paraId="18204336" w14:textId="6AF906F4" w:rsidR="00F41EE1" w:rsidRPr="00F41EE1" w:rsidRDefault="003F1C15" w:rsidP="00F41EE1">
            <w:pPr>
              <w:widowControl/>
              <w:spacing w:after="120" w:line="240" w:lineRule="auto"/>
              <w:jc w:val="center"/>
              <w:rPr>
                <w:rFonts w:ascii="Times New Roman" w:hAnsi="Times New Roman"/>
                <w:b/>
                <w:bCs/>
                <w:lang w:val="lv-LV"/>
              </w:rPr>
            </w:pPr>
            <w:r>
              <w:rPr>
                <w:rFonts w:ascii="Times New Roman" w:hAnsi="Times New Roman"/>
                <w:b/>
                <w:bCs/>
                <w:lang w:val="lv-LV"/>
              </w:rPr>
              <w:t>(..)</w:t>
            </w:r>
          </w:p>
        </w:tc>
        <w:tc>
          <w:tcPr>
            <w:tcW w:w="1414" w:type="dxa"/>
          </w:tcPr>
          <w:p w14:paraId="28BF1B47" w14:textId="267CD354" w:rsidR="00F41EE1" w:rsidRPr="00F41EE1" w:rsidRDefault="003F1C15" w:rsidP="00F41EE1">
            <w:pPr>
              <w:widowControl/>
              <w:spacing w:after="120" w:line="240" w:lineRule="auto"/>
              <w:jc w:val="center"/>
              <w:rPr>
                <w:rFonts w:ascii="Times New Roman" w:hAnsi="Times New Roman"/>
                <w:b/>
                <w:bCs/>
                <w:lang w:val="lv-LV"/>
              </w:rPr>
            </w:pPr>
            <w:r>
              <w:rPr>
                <w:rFonts w:ascii="Times New Roman" w:hAnsi="Times New Roman"/>
                <w:b/>
                <w:bCs/>
                <w:lang w:val="lv-LV"/>
              </w:rPr>
              <w:t>(..)</w:t>
            </w:r>
          </w:p>
        </w:tc>
        <w:tc>
          <w:tcPr>
            <w:tcW w:w="1150" w:type="dxa"/>
          </w:tcPr>
          <w:p w14:paraId="46863029" w14:textId="0F62C7A8" w:rsidR="00F41EE1" w:rsidRPr="00F41EE1" w:rsidRDefault="003F1C15" w:rsidP="00F41EE1">
            <w:pPr>
              <w:widowControl/>
              <w:spacing w:after="120" w:line="240" w:lineRule="auto"/>
              <w:jc w:val="center"/>
              <w:rPr>
                <w:rFonts w:ascii="Times New Roman" w:hAnsi="Times New Roman"/>
                <w:b/>
                <w:bCs/>
                <w:lang w:val="lv-LV"/>
              </w:rPr>
            </w:pPr>
            <w:r>
              <w:rPr>
                <w:rFonts w:ascii="Times New Roman" w:hAnsi="Times New Roman"/>
                <w:b/>
                <w:bCs/>
                <w:lang w:val="lv-LV"/>
              </w:rPr>
              <w:t>(..)</w:t>
            </w:r>
          </w:p>
        </w:tc>
        <w:tc>
          <w:tcPr>
            <w:tcW w:w="1408" w:type="dxa"/>
          </w:tcPr>
          <w:p w14:paraId="24F265AB" w14:textId="136B21D5" w:rsidR="00F41EE1" w:rsidRPr="00F41EE1" w:rsidRDefault="003F1C15" w:rsidP="00F41EE1">
            <w:pPr>
              <w:widowControl/>
              <w:spacing w:after="120" w:line="240" w:lineRule="auto"/>
              <w:jc w:val="center"/>
              <w:rPr>
                <w:rFonts w:ascii="Times New Roman" w:hAnsi="Times New Roman"/>
                <w:b/>
                <w:bCs/>
                <w:lang w:val="lv-LV"/>
              </w:rPr>
            </w:pPr>
            <w:r>
              <w:rPr>
                <w:rFonts w:ascii="Times New Roman" w:hAnsi="Times New Roman"/>
                <w:b/>
                <w:bCs/>
                <w:lang w:val="lv-LV"/>
              </w:rPr>
              <w:t>(..)</w:t>
            </w:r>
          </w:p>
        </w:tc>
        <w:tc>
          <w:tcPr>
            <w:tcW w:w="1275" w:type="dxa"/>
          </w:tcPr>
          <w:p w14:paraId="0233239F" w14:textId="2068C328" w:rsidR="00F41EE1" w:rsidRPr="00F41EE1" w:rsidRDefault="003F1C15" w:rsidP="00F41EE1">
            <w:pPr>
              <w:widowControl/>
              <w:spacing w:after="120" w:line="240" w:lineRule="auto"/>
              <w:jc w:val="center"/>
              <w:rPr>
                <w:rFonts w:ascii="Times New Roman" w:hAnsi="Times New Roman"/>
                <w:b/>
                <w:bCs/>
                <w:lang w:val="lv-LV"/>
              </w:rPr>
            </w:pPr>
            <w:r>
              <w:rPr>
                <w:rFonts w:ascii="Times New Roman" w:hAnsi="Times New Roman"/>
                <w:b/>
                <w:bCs/>
                <w:lang w:val="lv-LV"/>
              </w:rPr>
              <w:t>(..)</w:t>
            </w:r>
          </w:p>
        </w:tc>
        <w:tc>
          <w:tcPr>
            <w:tcW w:w="1292" w:type="dxa"/>
          </w:tcPr>
          <w:p w14:paraId="7EEA3DB6" w14:textId="38EB85F1" w:rsidR="00F41EE1" w:rsidRPr="00F41EE1" w:rsidRDefault="003F1C15" w:rsidP="00F41EE1">
            <w:pPr>
              <w:widowControl/>
              <w:spacing w:after="120" w:line="240" w:lineRule="auto"/>
              <w:ind w:left="29" w:right="-371" w:hanging="29"/>
              <w:rPr>
                <w:rFonts w:ascii="Times New Roman" w:hAnsi="Times New Roman"/>
                <w:b/>
                <w:bCs/>
                <w:lang w:val="lv-LV"/>
              </w:rPr>
            </w:pPr>
            <w:r>
              <w:rPr>
                <w:rFonts w:ascii="Times New Roman" w:hAnsi="Times New Roman"/>
                <w:b/>
                <w:bCs/>
                <w:lang w:val="lv-LV"/>
              </w:rPr>
              <w:t>(..)</w:t>
            </w:r>
          </w:p>
        </w:tc>
      </w:tr>
    </w:tbl>
    <w:p w14:paraId="0848A58A" w14:textId="77777777" w:rsidR="00F41EE1" w:rsidRPr="00F41EE1" w:rsidRDefault="00F41EE1" w:rsidP="00F41EE1">
      <w:pPr>
        <w:widowControl/>
        <w:spacing w:after="120" w:line="240" w:lineRule="auto"/>
        <w:ind w:firstLine="720"/>
        <w:jc w:val="center"/>
        <w:rPr>
          <w:rFonts w:ascii="Times New Roman" w:hAnsi="Times New Roman"/>
          <w:sz w:val="24"/>
          <w:szCs w:val="24"/>
          <w:lang w:val="lv-LV"/>
        </w:rPr>
      </w:pPr>
    </w:p>
    <w:p w14:paraId="660361BE" w14:textId="6DFFD8B5"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Tātad kopumā periodā no 2022.gada 1.janvāra līdz 2024.gada 31.decembrim Sabiedrība Patēriņa un Distances kredītos izsniegusi </w:t>
      </w:r>
      <w:r w:rsidRPr="00F41EE1">
        <w:rPr>
          <w:rFonts w:ascii="Times New Roman" w:hAnsi="Times New Roman"/>
          <w:b/>
          <w:bCs/>
          <w:sz w:val="24"/>
          <w:szCs w:val="24"/>
          <w:lang w:val="lv-LV"/>
        </w:rPr>
        <w:t> </w:t>
      </w:r>
      <w:r w:rsidR="003F1C15">
        <w:rPr>
          <w:rFonts w:ascii="Times New Roman" w:hAnsi="Times New Roman"/>
          <w:b/>
          <w:bCs/>
          <w:sz w:val="24"/>
          <w:szCs w:val="24"/>
          <w:lang w:val="lv-LV"/>
        </w:rPr>
        <w:t>(..)</w:t>
      </w:r>
      <w:r w:rsidRPr="00F41EE1">
        <w:rPr>
          <w:rFonts w:ascii="Times New Roman" w:hAnsi="Times New Roman"/>
          <w:b/>
          <w:bCs/>
          <w:sz w:val="24"/>
          <w:szCs w:val="24"/>
          <w:lang w:val="lv-LV"/>
        </w:rPr>
        <w:t xml:space="preserve"> patēriņa un distances kredītu par kopējo summu  </w:t>
      </w:r>
      <w:r w:rsidR="003F1C15">
        <w:rPr>
          <w:rFonts w:ascii="Times New Roman" w:hAnsi="Times New Roman"/>
          <w:b/>
          <w:bCs/>
          <w:sz w:val="24"/>
          <w:szCs w:val="24"/>
          <w:lang w:val="lv-LV"/>
        </w:rPr>
        <w:t>(..)</w:t>
      </w:r>
      <w:r w:rsidRPr="00F41EE1">
        <w:rPr>
          <w:rFonts w:ascii="Times New Roman" w:hAnsi="Times New Roman"/>
          <w:b/>
          <w:bCs/>
          <w:sz w:val="24"/>
          <w:szCs w:val="24"/>
          <w:lang w:val="lv-LV"/>
        </w:rPr>
        <w:t xml:space="preserve"> EUR</w:t>
      </w:r>
      <w:r w:rsidRPr="00F41EE1">
        <w:rPr>
          <w:rFonts w:ascii="Times New Roman" w:hAnsi="Times New Roman"/>
          <w:sz w:val="24"/>
          <w:szCs w:val="24"/>
          <w:lang w:val="lv-LV"/>
        </w:rPr>
        <w:t>. Minētie dati ir par periodu, kad jau bija stājies spēkā PTAL 8. panta (4</w:t>
      </w:r>
      <w:r w:rsidRPr="00F41EE1">
        <w:rPr>
          <w:rFonts w:ascii="Times New Roman" w:hAnsi="Times New Roman"/>
          <w:sz w:val="24"/>
          <w:szCs w:val="24"/>
          <w:vertAlign w:val="superscript"/>
          <w:lang w:val="lv-LV"/>
        </w:rPr>
        <w:t>7</w:t>
      </w:r>
      <w:r w:rsidRPr="00F41EE1">
        <w:rPr>
          <w:rFonts w:ascii="Times New Roman" w:hAnsi="Times New Roman"/>
          <w:sz w:val="24"/>
          <w:szCs w:val="24"/>
          <w:lang w:val="lv-LV"/>
        </w:rPr>
        <w:t>) un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daļās noteiktais pienākums.</w:t>
      </w:r>
    </w:p>
    <w:p w14:paraId="2AC9A239" w14:textId="4B6226AA"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Savukārt, ja ņem vērā, ka Sabiedrībai 2020.gadā atgādināja par PTAL 8. panta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daļā noteikto pienākumu saņemt datus no visiem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 tad laika periodā no 2021.gada 1.janvāra līdz 2024.gada 31.decembrim Sabiedrība Patēriņa un Distances kredītos kopumā izsniegusi </w:t>
      </w:r>
      <w:r w:rsidR="003F1C15">
        <w:rPr>
          <w:rFonts w:ascii="Times New Roman" w:hAnsi="Times New Roman"/>
          <w:sz w:val="24"/>
          <w:szCs w:val="24"/>
          <w:lang w:val="lv-LV"/>
        </w:rPr>
        <w:t>(..)</w:t>
      </w:r>
      <w:r w:rsidRPr="00F41EE1">
        <w:rPr>
          <w:rFonts w:ascii="Times New Roman" w:hAnsi="Times New Roman"/>
          <w:sz w:val="24"/>
          <w:szCs w:val="24"/>
          <w:lang w:val="lv-LV"/>
        </w:rPr>
        <w:t xml:space="preserve"> kredītus par kopējo summu </w:t>
      </w:r>
      <w:r w:rsidR="003F1C15">
        <w:rPr>
          <w:rFonts w:ascii="Times New Roman" w:hAnsi="Times New Roman"/>
          <w:sz w:val="24"/>
          <w:szCs w:val="24"/>
          <w:lang w:val="lv-LV"/>
        </w:rPr>
        <w:t>(..)</w:t>
      </w:r>
      <w:r w:rsidRPr="00F41EE1">
        <w:rPr>
          <w:rFonts w:ascii="Times New Roman" w:hAnsi="Times New Roman"/>
          <w:sz w:val="24"/>
          <w:szCs w:val="24"/>
          <w:lang w:val="lv-LV"/>
        </w:rPr>
        <w:t xml:space="preserve"> EUR. </w:t>
      </w:r>
    </w:p>
    <w:p w14:paraId="14612346"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 xml:space="preserve">[10.2] </w:t>
      </w:r>
      <w:r w:rsidRPr="00F41EE1">
        <w:rPr>
          <w:rFonts w:ascii="Times New Roman" w:hAnsi="Times New Roman"/>
          <w:sz w:val="24"/>
          <w:szCs w:val="24"/>
          <w:lang w:val="lv-LV"/>
        </w:rPr>
        <w:t xml:space="preserve">PTAC ieskatā jāņem vērā arī dati par Sabiedrības cedēto un zaudējumos norakstīto portfeli. Šos datus Sabiedrība sniedz PTAC divas reizes gadā. </w:t>
      </w:r>
    </w:p>
    <w:p w14:paraId="6D93019A" w14:textId="5FB04F8F"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Pieprasījumā 3 PTAC</w:t>
      </w:r>
      <w:r w:rsidRPr="00F41EE1">
        <w:rPr>
          <w:rFonts w:ascii="Times New Roman" w:eastAsia="Times New Roman" w:hAnsi="Times New Roman"/>
          <w:sz w:val="24"/>
          <w:szCs w:val="24"/>
          <w:lang w:val="lv-LV"/>
        </w:rPr>
        <w:t xml:space="preserve"> Sabiedrībai jau apkopoja datus par Sabiedrības cedētajiem un zaudējumos norakstītajiem kredītiem par periodu no 2022.gada 1.janvāra līdz 2024.gada 31.decembrim, norādot, ka kopumā šajā periodā </w:t>
      </w:r>
      <w:r w:rsidRPr="00F41EE1">
        <w:rPr>
          <w:rFonts w:ascii="Times New Roman" w:eastAsia="Times New Roman" w:hAnsi="Times New Roman"/>
          <w:b/>
          <w:bCs/>
          <w:iCs/>
          <w:sz w:val="24"/>
          <w:szCs w:val="24"/>
          <w:lang w:val="lv-LV"/>
        </w:rPr>
        <w:t xml:space="preserve">Sabiedrība kopumā cedējusi un norakstījusi zaudējumos </w:t>
      </w:r>
      <w:bookmarkStart w:id="5" w:name="_Hlk217037324"/>
      <w:r w:rsidR="003F1C15">
        <w:rPr>
          <w:rFonts w:ascii="Times New Roman" w:eastAsia="Times New Roman" w:hAnsi="Times New Roman"/>
          <w:b/>
          <w:bCs/>
          <w:iCs/>
          <w:sz w:val="24"/>
          <w:szCs w:val="24"/>
          <w:u w:val="single"/>
          <w:lang w:val="lv-LV"/>
        </w:rPr>
        <w:t>(..)</w:t>
      </w:r>
      <w:r w:rsidRPr="00F41EE1">
        <w:rPr>
          <w:rFonts w:ascii="Times New Roman" w:eastAsia="Times New Roman" w:hAnsi="Times New Roman"/>
          <w:b/>
          <w:bCs/>
          <w:iCs/>
          <w:sz w:val="24"/>
          <w:szCs w:val="24"/>
          <w:u w:val="single"/>
          <w:lang w:val="lv-LV"/>
        </w:rPr>
        <w:t xml:space="preserve"> EUR</w:t>
      </w:r>
      <w:bookmarkEnd w:id="5"/>
      <w:r w:rsidRPr="00F41EE1">
        <w:rPr>
          <w:rFonts w:ascii="Times New Roman" w:eastAsia="Times New Roman" w:hAnsi="Times New Roman"/>
          <w:b/>
          <w:bCs/>
          <w:iCs/>
          <w:sz w:val="24"/>
          <w:szCs w:val="24"/>
          <w:u w:val="single"/>
          <w:lang w:val="lv-LV"/>
        </w:rPr>
        <w:t xml:space="preserve">, kas ir </w:t>
      </w:r>
      <w:r w:rsidR="003F1C15">
        <w:rPr>
          <w:rFonts w:ascii="Times New Roman" w:eastAsia="Times New Roman" w:hAnsi="Times New Roman"/>
          <w:b/>
          <w:bCs/>
          <w:iCs/>
          <w:sz w:val="24"/>
          <w:szCs w:val="24"/>
          <w:u w:val="single"/>
          <w:lang w:val="lv-LV"/>
        </w:rPr>
        <w:t>(..)</w:t>
      </w:r>
      <w:r w:rsidRPr="00F41EE1">
        <w:rPr>
          <w:rFonts w:ascii="Times New Roman" w:eastAsia="Times New Roman" w:hAnsi="Times New Roman"/>
          <w:b/>
          <w:bCs/>
          <w:iCs/>
          <w:sz w:val="24"/>
          <w:szCs w:val="24"/>
          <w:u w:val="single"/>
          <w:lang w:val="lv-LV"/>
        </w:rPr>
        <w:t>% pret Sabiedrības kopējo patēriņa un distances kredītos izsniegto summu</w:t>
      </w:r>
      <w:r w:rsidRPr="00F41EE1">
        <w:rPr>
          <w:rFonts w:ascii="Times New Roman" w:eastAsia="Times New Roman" w:hAnsi="Times New Roman"/>
          <w:b/>
          <w:bCs/>
          <w:iCs/>
          <w:sz w:val="24"/>
          <w:szCs w:val="24"/>
          <w:lang w:val="lv-LV"/>
        </w:rPr>
        <w:t xml:space="preserve"> </w:t>
      </w:r>
      <w:r w:rsidRPr="00F41EE1">
        <w:rPr>
          <w:rFonts w:ascii="Times New Roman" w:eastAsia="Times New Roman" w:hAnsi="Times New Roman"/>
          <w:iCs/>
          <w:sz w:val="24"/>
          <w:szCs w:val="24"/>
          <w:lang w:val="lv-LV"/>
        </w:rPr>
        <w:t>(</w:t>
      </w:r>
      <w:r w:rsidR="003F1C15">
        <w:rPr>
          <w:rFonts w:ascii="Times New Roman" w:eastAsia="Times New Roman" w:hAnsi="Times New Roman"/>
          <w:iCs/>
          <w:sz w:val="24"/>
          <w:szCs w:val="24"/>
          <w:lang w:val="lv-LV"/>
        </w:rPr>
        <w:t>(..)</w:t>
      </w:r>
      <w:r w:rsidRPr="00F41EE1">
        <w:rPr>
          <w:rFonts w:ascii="Times New Roman" w:eastAsia="Times New Roman" w:hAnsi="Times New Roman"/>
          <w:iCs/>
          <w:sz w:val="24"/>
          <w:szCs w:val="24"/>
          <w:lang w:val="lv-LV"/>
        </w:rPr>
        <w:t xml:space="preserve"> EUR).</w:t>
      </w:r>
      <w:r w:rsidRPr="00F41EE1">
        <w:rPr>
          <w:rFonts w:ascii="Times New Roman" w:eastAsia="Times New Roman" w:hAnsi="Times New Roman"/>
          <w:sz w:val="24"/>
          <w:szCs w:val="24"/>
          <w:lang w:val="lv-LV"/>
        </w:rPr>
        <w:t xml:space="preserve"> </w:t>
      </w:r>
    </w:p>
    <w:p w14:paraId="3BB17498" w14:textId="19D4C861"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Skaidrojumā 3 Sabiedrība kredītu cedēšanu nenoliedz, taču vienlaikus norāda, ka PTAC pieeja nav atbilstoša, jo vienas cesijas ietvaros tiek cedēti dažāda vecuma kredīti, nevis tikai tie, kas izsniegti tikko. Sabiedrība norādīja, ka ievērojami lielākā daļa patērētāju sāk būtiski kavēt un nepildīt saistības vairāk nekā 6 mēnešus pēc kredītsaistību uzņemšanās, kā arī informēja, </w:t>
      </w:r>
      <w:r w:rsidRPr="00F41EE1">
        <w:rPr>
          <w:rFonts w:ascii="Times New Roman" w:hAnsi="Times New Roman"/>
          <w:i/>
          <w:iCs/>
          <w:sz w:val="24"/>
          <w:szCs w:val="24"/>
          <w:lang w:val="lv-LV"/>
        </w:rPr>
        <w:t>“(..)</w:t>
      </w:r>
      <w:r w:rsidRPr="00F41EE1">
        <w:rPr>
          <w:rFonts w:ascii="Times New Roman" w:hAnsi="Times New Roman"/>
          <w:sz w:val="24"/>
          <w:szCs w:val="24"/>
          <w:lang w:val="lv-LV"/>
        </w:rPr>
        <w:t xml:space="preserve"> </w:t>
      </w:r>
      <w:r w:rsidRPr="00F41EE1">
        <w:rPr>
          <w:rFonts w:ascii="Times New Roman" w:hAnsi="Times New Roman"/>
          <w:i/>
          <w:iCs/>
          <w:sz w:val="24"/>
          <w:szCs w:val="24"/>
          <w:lang w:val="lv-LV"/>
        </w:rPr>
        <w:t xml:space="preserve">ka  no 2022. gadā sākotnēji izsniegtajiem kredītiem 3-6 mēnešu laikā (1-2 mēnesī netiek cedēti) no to izsniegšanas brīža tika cedēti kredīti, kas vidēji veido </w:t>
      </w:r>
      <w:r w:rsidR="00131E02">
        <w:rPr>
          <w:rFonts w:ascii="Times New Roman" w:hAnsi="Times New Roman"/>
          <w:i/>
          <w:iCs/>
          <w:sz w:val="24"/>
          <w:szCs w:val="24"/>
          <w:lang w:val="lv-LV"/>
        </w:rPr>
        <w:t>(..)</w:t>
      </w:r>
      <w:r w:rsidRPr="00F41EE1">
        <w:rPr>
          <w:rFonts w:ascii="Times New Roman" w:hAnsi="Times New Roman"/>
          <w:i/>
          <w:iCs/>
          <w:sz w:val="24"/>
          <w:szCs w:val="24"/>
          <w:lang w:val="lv-LV"/>
        </w:rPr>
        <w:t xml:space="preserve">% no kopējās kredītos izsniegtās summas. No 2023. gada ievaros sākotnēji izsniegtajiem kredītiem, 3-6 mēnešu laikā (1-2 mēnesī netiek cedēti) no to izsniegšanas brīža tika cedēti kredīti, kas vidējo veidoja </w:t>
      </w:r>
      <w:r w:rsidR="00131E02">
        <w:rPr>
          <w:rFonts w:ascii="Times New Roman" w:hAnsi="Times New Roman"/>
          <w:i/>
          <w:iCs/>
          <w:sz w:val="24"/>
          <w:szCs w:val="24"/>
          <w:lang w:val="lv-LV"/>
        </w:rPr>
        <w:t>(..)</w:t>
      </w:r>
      <w:r w:rsidRPr="00F41EE1">
        <w:rPr>
          <w:rFonts w:ascii="Times New Roman" w:hAnsi="Times New Roman"/>
          <w:i/>
          <w:iCs/>
          <w:sz w:val="24"/>
          <w:szCs w:val="24"/>
          <w:lang w:val="lv-LV"/>
        </w:rPr>
        <w:t xml:space="preserve">% no kopējās kredītos izsniegtās summas. No 2024. gada ietvaros sākotnēji izsniegtajiem kredītiem, 3-6 mēnešu laikā (1-2 mēnesī netiek cedēti) no to izsniegšanas brīža tika cedēti kredīti, kas vidēji veidoja </w:t>
      </w:r>
      <w:r w:rsidR="00131E02">
        <w:rPr>
          <w:rFonts w:ascii="Times New Roman" w:hAnsi="Times New Roman"/>
          <w:i/>
          <w:iCs/>
          <w:sz w:val="24"/>
          <w:szCs w:val="24"/>
          <w:lang w:val="lv-LV"/>
        </w:rPr>
        <w:t>(..)</w:t>
      </w:r>
      <w:r w:rsidRPr="00F41EE1">
        <w:rPr>
          <w:rFonts w:ascii="Times New Roman" w:hAnsi="Times New Roman"/>
          <w:i/>
          <w:iCs/>
          <w:sz w:val="24"/>
          <w:szCs w:val="24"/>
          <w:lang w:val="lv-LV"/>
        </w:rPr>
        <w:t>% no kopējās kredītos izsniegtās summas. Kā redzams no šīs statistikas, tad šādi kredīti veido ļoti mazu procentuālo apmēru ar tendenci samazināties (..)”.</w:t>
      </w:r>
      <w:r w:rsidRPr="00F41EE1">
        <w:rPr>
          <w:rFonts w:ascii="Times New Roman" w:hAnsi="Times New Roman"/>
          <w:sz w:val="24"/>
          <w:szCs w:val="24"/>
          <w:lang w:val="lv-LV"/>
        </w:rPr>
        <w:t xml:space="preserve"> </w:t>
      </w:r>
    </w:p>
    <w:p w14:paraId="21D2CA9B"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Līdz ar to no Sabiedrības Skaidrojumā 3 sniegtās informācijas un iesniegtajiem datiem izsniegtajiem kredītiem izriet, ka Sabiedrība </w:t>
      </w:r>
      <w:bookmarkStart w:id="6" w:name="_Hlk217034405"/>
      <w:r w:rsidRPr="00F41EE1">
        <w:rPr>
          <w:rFonts w:ascii="Times New Roman" w:hAnsi="Times New Roman"/>
          <w:sz w:val="24"/>
          <w:szCs w:val="24"/>
          <w:lang w:val="lv-LV"/>
        </w:rPr>
        <w:t xml:space="preserve">gandrīz tūlītēji (3-6 mēneši) pēc aizdevumu izsniegšanas no jauna izsniegtos kredītus </w:t>
      </w:r>
      <w:bookmarkEnd w:id="6"/>
      <w:r w:rsidRPr="00F41EE1">
        <w:rPr>
          <w:rFonts w:ascii="Times New Roman" w:hAnsi="Times New Roman"/>
          <w:sz w:val="24"/>
          <w:szCs w:val="24"/>
          <w:lang w:val="lv-LV"/>
        </w:rPr>
        <w:t>cedējusi sekojoša apmērā:</w:t>
      </w:r>
    </w:p>
    <w:p w14:paraId="2EB3588D" w14:textId="0DC2B03E"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- 2022. gadā </w:t>
      </w:r>
      <w:bookmarkStart w:id="7" w:name="_Hlk217034431"/>
      <w:r w:rsidR="00131E02">
        <w:rPr>
          <w:rFonts w:ascii="Times New Roman" w:hAnsi="Times New Roman"/>
          <w:sz w:val="24"/>
          <w:szCs w:val="24"/>
          <w:lang w:val="lv-LV"/>
        </w:rPr>
        <w:t>(..)</w:t>
      </w:r>
      <w:r w:rsidRPr="00F41EE1">
        <w:rPr>
          <w:rFonts w:ascii="Times New Roman" w:hAnsi="Times New Roman"/>
          <w:sz w:val="24"/>
          <w:szCs w:val="24"/>
          <w:lang w:val="lv-LV"/>
        </w:rPr>
        <w:t xml:space="preserve"> EUR </w:t>
      </w:r>
      <w:bookmarkEnd w:id="7"/>
      <w:r w:rsidRPr="00F41EE1">
        <w:rPr>
          <w:rFonts w:ascii="Times New Roman" w:hAnsi="Times New Roman"/>
          <w:sz w:val="24"/>
          <w:szCs w:val="24"/>
          <w:lang w:val="lv-LV"/>
        </w:rPr>
        <w:t>apmērā (</w:t>
      </w:r>
      <w:r w:rsidR="00131E02">
        <w:rPr>
          <w:rFonts w:ascii="Times New Roman" w:hAnsi="Times New Roman"/>
          <w:sz w:val="24"/>
          <w:szCs w:val="24"/>
          <w:lang w:val="lv-LV"/>
        </w:rPr>
        <w:t>(..)</w:t>
      </w:r>
      <w:r w:rsidRPr="00F41EE1">
        <w:rPr>
          <w:rFonts w:ascii="Times New Roman" w:hAnsi="Times New Roman"/>
          <w:sz w:val="24"/>
          <w:szCs w:val="24"/>
          <w:lang w:val="lv-LV"/>
        </w:rPr>
        <w:t xml:space="preserve"> EUR kopējā patēriņa kredītos un distances kredītos izsniegtā kopējā aizdevuma summa / 12 mēneši x </w:t>
      </w:r>
      <w:bookmarkStart w:id="8" w:name="_Hlk217307866"/>
      <w:r w:rsidR="00131E02">
        <w:rPr>
          <w:rFonts w:ascii="Times New Roman" w:hAnsi="Times New Roman"/>
          <w:sz w:val="24"/>
          <w:szCs w:val="24"/>
          <w:lang w:val="lv-LV"/>
        </w:rPr>
        <w:t>(..)</w:t>
      </w:r>
      <w:r w:rsidRPr="00F41EE1">
        <w:rPr>
          <w:rFonts w:ascii="Times New Roman" w:hAnsi="Times New Roman"/>
          <w:sz w:val="24"/>
          <w:szCs w:val="24"/>
          <w:lang w:val="lv-LV"/>
        </w:rPr>
        <w:t xml:space="preserve">% </w:t>
      </w:r>
      <w:bookmarkEnd w:id="8"/>
      <w:r w:rsidRPr="00F41EE1">
        <w:rPr>
          <w:rFonts w:ascii="Times New Roman" w:hAnsi="Times New Roman"/>
          <w:sz w:val="24"/>
          <w:szCs w:val="24"/>
          <w:lang w:val="lv-LV"/>
        </w:rPr>
        <w:t>x 12);</w:t>
      </w:r>
    </w:p>
    <w:p w14:paraId="3158F490" w14:textId="1EFBF6EE"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- 2023.gadā </w:t>
      </w:r>
      <w:r w:rsidR="00131E02">
        <w:rPr>
          <w:rFonts w:ascii="Times New Roman" w:hAnsi="Times New Roman"/>
          <w:sz w:val="24"/>
          <w:szCs w:val="24"/>
          <w:lang w:val="lv-LV"/>
        </w:rPr>
        <w:t>(..)</w:t>
      </w:r>
      <w:r w:rsidRPr="00F41EE1">
        <w:rPr>
          <w:rFonts w:ascii="Times New Roman" w:hAnsi="Times New Roman"/>
          <w:sz w:val="24"/>
          <w:szCs w:val="24"/>
          <w:lang w:val="lv-LV"/>
        </w:rPr>
        <w:t xml:space="preserve"> EUR apmērā (</w:t>
      </w:r>
      <w:r w:rsidR="00131E02">
        <w:rPr>
          <w:rFonts w:ascii="Times New Roman" w:hAnsi="Times New Roman"/>
          <w:sz w:val="24"/>
          <w:szCs w:val="24"/>
          <w:lang w:val="lv-LV"/>
        </w:rPr>
        <w:t>(..)</w:t>
      </w:r>
      <w:r w:rsidRPr="00F41EE1">
        <w:rPr>
          <w:rFonts w:ascii="Times New Roman" w:hAnsi="Times New Roman"/>
          <w:sz w:val="24"/>
          <w:szCs w:val="24"/>
          <w:lang w:val="lv-LV"/>
        </w:rPr>
        <w:t xml:space="preserve"> EUR kopējā patēriņa kredītos un distances kredītos izsniegtā kopējā aizdevuma summa / 12 mēneši x </w:t>
      </w:r>
      <w:r w:rsidR="00131E02">
        <w:rPr>
          <w:rFonts w:ascii="Times New Roman" w:hAnsi="Times New Roman"/>
          <w:sz w:val="24"/>
          <w:szCs w:val="24"/>
          <w:lang w:val="lv-LV"/>
        </w:rPr>
        <w:t>(..)</w:t>
      </w:r>
      <w:r w:rsidRPr="00F41EE1">
        <w:rPr>
          <w:rFonts w:ascii="Times New Roman" w:hAnsi="Times New Roman"/>
          <w:sz w:val="24"/>
          <w:szCs w:val="24"/>
          <w:lang w:val="lv-LV"/>
        </w:rPr>
        <w:t>% x 12);</w:t>
      </w:r>
    </w:p>
    <w:p w14:paraId="3CAAFBE6" w14:textId="0F889192"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lastRenderedPageBreak/>
        <w:t xml:space="preserve">- 2024.gadā </w:t>
      </w:r>
      <w:r w:rsidR="00131E02">
        <w:rPr>
          <w:rFonts w:ascii="Times New Roman" w:hAnsi="Times New Roman"/>
          <w:sz w:val="24"/>
          <w:szCs w:val="24"/>
          <w:lang w:val="lv-LV"/>
        </w:rPr>
        <w:t>(..)</w:t>
      </w:r>
      <w:r w:rsidRPr="00F41EE1">
        <w:rPr>
          <w:rFonts w:ascii="Times New Roman" w:hAnsi="Times New Roman"/>
          <w:sz w:val="24"/>
          <w:szCs w:val="24"/>
          <w:lang w:val="lv-LV"/>
        </w:rPr>
        <w:t xml:space="preserve"> EUR (</w:t>
      </w:r>
      <w:r w:rsidR="00131E02">
        <w:rPr>
          <w:rFonts w:ascii="Times New Roman" w:hAnsi="Times New Roman"/>
          <w:sz w:val="24"/>
          <w:szCs w:val="24"/>
          <w:lang w:val="lv-LV"/>
        </w:rPr>
        <w:t>(..)</w:t>
      </w:r>
      <w:r w:rsidRPr="00F41EE1">
        <w:rPr>
          <w:rFonts w:ascii="Times New Roman" w:hAnsi="Times New Roman"/>
          <w:sz w:val="24"/>
          <w:szCs w:val="24"/>
          <w:lang w:val="lv-LV"/>
        </w:rPr>
        <w:t xml:space="preserve"> kopējā patēriņa kredītos un distances kredītos izsniegtā kopējā aizdevuma summa / 12 mēneši x </w:t>
      </w:r>
      <w:r w:rsidR="00131E02">
        <w:rPr>
          <w:rFonts w:ascii="Times New Roman" w:hAnsi="Times New Roman"/>
          <w:sz w:val="24"/>
          <w:szCs w:val="24"/>
          <w:lang w:val="lv-LV"/>
        </w:rPr>
        <w:t>(..)</w:t>
      </w:r>
      <w:r w:rsidRPr="00F41EE1">
        <w:rPr>
          <w:rFonts w:ascii="Times New Roman" w:hAnsi="Times New Roman"/>
          <w:sz w:val="24"/>
          <w:szCs w:val="24"/>
          <w:lang w:val="lv-LV"/>
        </w:rPr>
        <w:t>% x 12).</w:t>
      </w:r>
    </w:p>
    <w:p w14:paraId="068E7A41" w14:textId="12BA0505"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Ņemot vērā iepriekš minēto, no </w:t>
      </w:r>
      <w:r w:rsidRPr="00F41EE1">
        <w:rPr>
          <w:rFonts w:ascii="Times New Roman" w:hAnsi="Times New Roman"/>
          <w:sz w:val="24"/>
          <w:szCs w:val="24"/>
          <w:u w:val="single"/>
          <w:lang w:val="lv-LV"/>
        </w:rPr>
        <w:t>Sabiedrība Skaidrojumā 3 norādītā un veiktā aprēķina izriet, ka gandrīz tūlītēji (3-6 mēneši) pēc aizdevumu izsniegšanas Sabiedrība cedējusi</w:t>
      </w:r>
      <w:r w:rsidRPr="00F41EE1">
        <w:rPr>
          <w:rFonts w:ascii="Times New Roman" w:hAnsi="Times New Roman"/>
          <w:sz w:val="24"/>
          <w:szCs w:val="24"/>
          <w:lang w:val="lv-LV"/>
        </w:rPr>
        <w:t xml:space="preserve"> </w:t>
      </w:r>
      <w:bookmarkStart w:id="9" w:name="_Hlk217308163"/>
      <w:r w:rsidR="00131E02">
        <w:rPr>
          <w:rFonts w:ascii="Times New Roman" w:hAnsi="Times New Roman"/>
          <w:b/>
          <w:bCs/>
          <w:sz w:val="24"/>
          <w:szCs w:val="24"/>
          <w:lang w:val="lv-LV"/>
        </w:rPr>
        <w:t>(..)</w:t>
      </w:r>
      <w:r w:rsidRPr="00F41EE1">
        <w:rPr>
          <w:rFonts w:ascii="Times New Roman" w:hAnsi="Times New Roman"/>
          <w:b/>
          <w:bCs/>
          <w:sz w:val="24"/>
          <w:szCs w:val="24"/>
          <w:lang w:val="lv-LV"/>
        </w:rPr>
        <w:t xml:space="preserve"> EUR</w:t>
      </w:r>
      <w:r w:rsidRPr="00F41EE1">
        <w:rPr>
          <w:rFonts w:ascii="Times New Roman" w:hAnsi="Times New Roman"/>
          <w:sz w:val="24"/>
          <w:szCs w:val="24"/>
          <w:lang w:val="lv-LV"/>
        </w:rPr>
        <w:t xml:space="preserve"> jeb </w:t>
      </w:r>
      <w:r w:rsidR="00131E02">
        <w:rPr>
          <w:rFonts w:ascii="Times New Roman" w:hAnsi="Times New Roman"/>
          <w:b/>
          <w:bCs/>
          <w:sz w:val="24"/>
          <w:szCs w:val="24"/>
          <w:lang w:val="lv-LV"/>
        </w:rPr>
        <w:t>(..)</w:t>
      </w:r>
      <w:r w:rsidRPr="00F41EE1">
        <w:rPr>
          <w:rFonts w:ascii="Times New Roman" w:hAnsi="Times New Roman"/>
          <w:b/>
          <w:bCs/>
          <w:sz w:val="24"/>
          <w:szCs w:val="24"/>
          <w:lang w:val="lv-LV"/>
        </w:rPr>
        <w:t>%</w:t>
      </w:r>
      <w:r w:rsidRPr="00F41EE1">
        <w:rPr>
          <w:rFonts w:ascii="Times New Roman" w:hAnsi="Times New Roman"/>
          <w:sz w:val="24"/>
          <w:szCs w:val="24"/>
          <w:lang w:val="lv-LV"/>
        </w:rPr>
        <w:t xml:space="preserve"> (no </w:t>
      </w:r>
      <w:r w:rsidR="00131E02">
        <w:rPr>
          <w:rFonts w:ascii="Times New Roman" w:hAnsi="Times New Roman"/>
          <w:b/>
          <w:bCs/>
          <w:sz w:val="24"/>
          <w:szCs w:val="24"/>
          <w:lang w:val="lv-LV"/>
        </w:rPr>
        <w:t>(..)</w:t>
      </w:r>
      <w:r w:rsidRPr="00F41EE1">
        <w:rPr>
          <w:rFonts w:ascii="Times New Roman" w:hAnsi="Times New Roman"/>
          <w:b/>
          <w:bCs/>
          <w:sz w:val="24"/>
          <w:szCs w:val="24"/>
          <w:lang w:val="lv-LV"/>
        </w:rPr>
        <w:t xml:space="preserve"> EUR)</w:t>
      </w:r>
      <w:r w:rsidRPr="00F41EE1">
        <w:rPr>
          <w:rFonts w:ascii="Times New Roman" w:hAnsi="Times New Roman"/>
          <w:sz w:val="24"/>
          <w:szCs w:val="24"/>
          <w:lang w:val="lv-LV"/>
        </w:rPr>
        <w:t xml:space="preserve"> laikā kopš 2022.gada 1.janvāra līdz 2024.gada 31.decembrim no jauna patēriņu un distances kredītos kopējās izsniegtās summas. </w:t>
      </w:r>
      <w:bookmarkEnd w:id="9"/>
      <w:r w:rsidRPr="00F41EE1">
        <w:rPr>
          <w:rFonts w:ascii="Times New Roman" w:hAnsi="Times New Roman"/>
          <w:sz w:val="24"/>
          <w:szCs w:val="24"/>
          <w:lang w:val="lv-LV"/>
        </w:rPr>
        <w:t>PTAC ieskatā tas norāda uz nepilnvērtīgu patērētāju maksātspējas izvērtēšanu, ņemot vērā, ka tie ir tikko izsniegti aizdevumi.</w:t>
      </w:r>
    </w:p>
    <w:p w14:paraId="22F4BEF8"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Vienlaikus no Sabiedrības PTAC sniegtajām regulārajām atskaitēm izriet, ka:</w:t>
      </w:r>
    </w:p>
    <w:p w14:paraId="224F0224" w14:textId="50474DD6" w:rsidR="00F41EE1" w:rsidRPr="00F41EE1" w:rsidRDefault="00866447" w:rsidP="00F41EE1">
      <w:pPr>
        <w:widowControl/>
        <w:numPr>
          <w:ilvl w:val="0"/>
          <w:numId w:val="17"/>
        </w:numPr>
        <w:spacing w:after="120" w:line="240" w:lineRule="auto"/>
        <w:ind w:left="714" w:hanging="357"/>
        <w:jc w:val="both"/>
        <w:rPr>
          <w:rFonts w:ascii="Times New Roman" w:hAnsi="Times New Roman"/>
          <w:sz w:val="24"/>
          <w:szCs w:val="24"/>
          <w:lang w:val="lv-LV"/>
        </w:rPr>
      </w:pPr>
      <w:bookmarkStart w:id="10" w:name="_Hlk217034499"/>
      <w:bookmarkStart w:id="11" w:name="_Hlk217035033"/>
      <w:r w:rsidRPr="00F41EE1">
        <w:rPr>
          <w:rFonts w:ascii="Times New Roman" w:hAnsi="Times New Roman"/>
          <w:sz w:val="24"/>
          <w:szCs w:val="24"/>
          <w:lang w:val="lv-LV"/>
        </w:rPr>
        <w:t xml:space="preserve">2022.gadā kopumā Sabiedrība cedējusi patēriņa un distances kredītus par summu           </w:t>
      </w:r>
      <w:bookmarkStart w:id="12" w:name="_Hlk217036502"/>
      <w:r w:rsidR="002D11E2">
        <w:rPr>
          <w:rFonts w:ascii="Times New Roman" w:hAnsi="Times New Roman"/>
          <w:sz w:val="24"/>
          <w:szCs w:val="24"/>
          <w:lang w:val="lv-LV"/>
        </w:rPr>
        <w:t>(..)</w:t>
      </w:r>
      <w:r w:rsidRPr="00F41EE1">
        <w:rPr>
          <w:rFonts w:ascii="Times New Roman" w:hAnsi="Times New Roman"/>
          <w:sz w:val="24"/>
          <w:szCs w:val="24"/>
          <w:lang w:val="lv-LV"/>
        </w:rPr>
        <w:t xml:space="preserve"> EUR</w:t>
      </w:r>
      <w:bookmarkEnd w:id="12"/>
      <w:r w:rsidRPr="00F41EE1">
        <w:rPr>
          <w:rFonts w:ascii="Times New Roman" w:hAnsi="Times New Roman"/>
          <w:sz w:val="24"/>
          <w:szCs w:val="24"/>
          <w:lang w:val="lv-LV"/>
        </w:rPr>
        <w:t xml:space="preserve"> un zaudējumos norakstījusi </w:t>
      </w:r>
      <w:r w:rsidR="002D11E2">
        <w:rPr>
          <w:rFonts w:ascii="Times New Roman" w:hAnsi="Times New Roman"/>
          <w:sz w:val="24"/>
          <w:szCs w:val="24"/>
          <w:lang w:val="lv-LV"/>
        </w:rPr>
        <w:t>(..)</w:t>
      </w:r>
      <w:r w:rsidRPr="00F41EE1">
        <w:rPr>
          <w:rFonts w:ascii="Times New Roman" w:hAnsi="Times New Roman"/>
          <w:sz w:val="24"/>
          <w:szCs w:val="24"/>
          <w:lang w:val="lv-LV"/>
        </w:rPr>
        <w:t xml:space="preserve"> EUR. Ņemot vērā apstākli, ka Sabiedrības vidējais patēriņa un distances kredītu neto portfelis 2022.gadā bija </w:t>
      </w:r>
      <w:bookmarkStart w:id="13" w:name="_Hlk217034150"/>
      <w:r w:rsidR="002D11E2">
        <w:rPr>
          <w:rFonts w:ascii="Times New Roman" w:hAnsi="Times New Roman"/>
          <w:sz w:val="24"/>
          <w:szCs w:val="24"/>
          <w:lang w:val="lv-LV"/>
        </w:rPr>
        <w:t>(..)</w:t>
      </w:r>
      <w:r w:rsidRPr="00F41EE1">
        <w:rPr>
          <w:rFonts w:ascii="Times New Roman" w:hAnsi="Times New Roman"/>
          <w:sz w:val="24"/>
          <w:szCs w:val="24"/>
          <w:lang w:val="lv-LV"/>
        </w:rPr>
        <w:t xml:space="preserve"> EUR</w:t>
      </w:r>
      <w:bookmarkEnd w:id="13"/>
      <w:r w:rsidRPr="00F41EE1">
        <w:rPr>
          <w:rFonts w:ascii="Times New Roman" w:hAnsi="Times New Roman"/>
          <w:sz w:val="24"/>
          <w:szCs w:val="24"/>
          <w:lang w:val="lv-LV"/>
        </w:rPr>
        <w:t xml:space="preserve">, ir iespējams aprēķināt, Sabiedrība cedējusi </w:t>
      </w:r>
      <w:r w:rsidR="002D11E2">
        <w:rPr>
          <w:rFonts w:ascii="Times New Roman" w:hAnsi="Times New Roman"/>
          <w:sz w:val="24"/>
          <w:szCs w:val="24"/>
          <w:lang w:val="lv-LV"/>
        </w:rPr>
        <w:t>(..)</w:t>
      </w:r>
      <w:r w:rsidRPr="00F41EE1">
        <w:rPr>
          <w:rFonts w:ascii="Times New Roman" w:hAnsi="Times New Roman"/>
          <w:sz w:val="24"/>
          <w:szCs w:val="24"/>
          <w:lang w:val="lv-LV"/>
        </w:rPr>
        <w:t xml:space="preserve">% no </w:t>
      </w:r>
      <w:bookmarkStart w:id="14" w:name="_Hlk217034240"/>
      <w:r w:rsidRPr="00F41EE1">
        <w:rPr>
          <w:rFonts w:ascii="Times New Roman" w:hAnsi="Times New Roman"/>
          <w:sz w:val="24"/>
          <w:szCs w:val="24"/>
          <w:lang w:val="lv-LV"/>
        </w:rPr>
        <w:t xml:space="preserve">vidējā patēriņa un distances kredītu neto portfeļa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w:t>
      </w:r>
      <w:bookmarkEnd w:id="14"/>
      <w:r w:rsidRPr="00F41EE1">
        <w:rPr>
          <w:rFonts w:ascii="Times New Roman" w:hAnsi="Times New Roman"/>
          <w:sz w:val="24"/>
          <w:szCs w:val="24"/>
          <w:lang w:val="lv-LV"/>
        </w:rPr>
        <w:t xml:space="preserve"> un zaudējumos norakstījusi </w:t>
      </w:r>
      <w:r w:rsidR="002D11E2">
        <w:rPr>
          <w:rFonts w:ascii="Times New Roman" w:hAnsi="Times New Roman"/>
          <w:sz w:val="24"/>
          <w:szCs w:val="24"/>
          <w:lang w:val="lv-LV"/>
        </w:rPr>
        <w:t>(..)</w:t>
      </w:r>
      <w:r w:rsidRPr="00F41EE1">
        <w:rPr>
          <w:rFonts w:ascii="Times New Roman" w:hAnsi="Times New Roman"/>
          <w:sz w:val="24"/>
          <w:szCs w:val="24"/>
          <w:lang w:val="lv-LV"/>
        </w:rPr>
        <w:t xml:space="preserve">% no vidējā patēriņa un distances kredītu neto portfeļa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 Tāpat iespējams aprēķināt, ka </w:t>
      </w:r>
      <w:r w:rsidR="002D11E2">
        <w:rPr>
          <w:rFonts w:ascii="Times New Roman" w:hAnsi="Times New Roman"/>
          <w:sz w:val="24"/>
          <w:szCs w:val="24"/>
          <w:lang w:val="lv-LV"/>
        </w:rPr>
        <w:t>(..)</w:t>
      </w:r>
      <w:r w:rsidRPr="00F41EE1">
        <w:rPr>
          <w:rFonts w:ascii="Times New Roman" w:hAnsi="Times New Roman"/>
          <w:sz w:val="24"/>
          <w:szCs w:val="24"/>
          <w:lang w:val="lv-LV"/>
        </w:rPr>
        <w:t>% no visiem 2022.gadā cedētajiem kredītiem summā ir bijuši gandrīz tūlītēji (3-6 mēneši) pēc aizdevumu izsniegšanas no jauna izsniegtie kredīti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w:t>
      </w:r>
      <w:bookmarkEnd w:id="10"/>
      <w:r w:rsidRPr="00F41EE1">
        <w:rPr>
          <w:rFonts w:ascii="Times New Roman" w:hAnsi="Times New Roman"/>
          <w:sz w:val="24"/>
          <w:szCs w:val="24"/>
          <w:lang w:val="lv-LV"/>
        </w:rPr>
        <w:t>;</w:t>
      </w:r>
      <w:bookmarkEnd w:id="11"/>
    </w:p>
    <w:p w14:paraId="4C11F4F2" w14:textId="2BDAF22D" w:rsidR="00F41EE1" w:rsidRPr="00F41EE1" w:rsidRDefault="00866447" w:rsidP="00F41EE1">
      <w:pPr>
        <w:widowControl/>
        <w:numPr>
          <w:ilvl w:val="0"/>
          <w:numId w:val="17"/>
        </w:numPr>
        <w:spacing w:after="120" w:line="240" w:lineRule="auto"/>
        <w:ind w:left="714" w:hanging="357"/>
        <w:jc w:val="both"/>
        <w:rPr>
          <w:rFonts w:ascii="Times New Roman" w:hAnsi="Times New Roman"/>
          <w:sz w:val="24"/>
          <w:szCs w:val="24"/>
          <w:lang w:val="lv-LV"/>
        </w:rPr>
      </w:pPr>
      <w:bookmarkStart w:id="15" w:name="_Hlk217034976"/>
      <w:r w:rsidRPr="00F41EE1">
        <w:rPr>
          <w:rFonts w:ascii="Times New Roman" w:hAnsi="Times New Roman"/>
          <w:sz w:val="24"/>
          <w:szCs w:val="24"/>
          <w:lang w:val="lv-LV"/>
        </w:rPr>
        <w:t xml:space="preserve">2023.gadā kopumā Sabiedrība cedējusi patēriņa un distances kredītus par summu           </w:t>
      </w:r>
      <w:r w:rsidR="002D11E2">
        <w:rPr>
          <w:rFonts w:ascii="Times New Roman" w:hAnsi="Times New Roman"/>
          <w:sz w:val="24"/>
          <w:szCs w:val="24"/>
          <w:lang w:val="lv-LV"/>
        </w:rPr>
        <w:t>(..)</w:t>
      </w:r>
      <w:r w:rsidRPr="00F41EE1">
        <w:rPr>
          <w:rFonts w:ascii="Times New Roman" w:hAnsi="Times New Roman"/>
          <w:sz w:val="24"/>
          <w:szCs w:val="24"/>
          <w:lang w:val="lv-LV"/>
        </w:rPr>
        <w:t xml:space="preserve"> EUR, savukārt zaudējumos norakstījusi nulli. Ņemot vērā apstākli, ka Sabiedrības vidējais patēriņa un distances kredītu neto portfelis 2023.gadā bija </w:t>
      </w:r>
      <w:r w:rsidR="002D11E2">
        <w:rPr>
          <w:rFonts w:ascii="Times New Roman" w:hAnsi="Times New Roman"/>
          <w:sz w:val="24"/>
          <w:szCs w:val="24"/>
          <w:lang w:val="lv-LV"/>
        </w:rPr>
        <w:t>(..)</w:t>
      </w:r>
      <w:r w:rsidRPr="00F41EE1">
        <w:rPr>
          <w:rFonts w:ascii="Times New Roman" w:hAnsi="Times New Roman"/>
          <w:sz w:val="24"/>
          <w:szCs w:val="24"/>
          <w:lang w:val="lv-LV"/>
        </w:rPr>
        <w:t xml:space="preserve"> EUR, ir iespējams aprēķināt, Sabiedrība cedējusi </w:t>
      </w:r>
      <w:r w:rsidR="002D11E2">
        <w:rPr>
          <w:rFonts w:ascii="Times New Roman" w:hAnsi="Times New Roman"/>
          <w:sz w:val="24"/>
          <w:szCs w:val="24"/>
          <w:lang w:val="lv-LV"/>
        </w:rPr>
        <w:t>(..)</w:t>
      </w:r>
      <w:r w:rsidRPr="00F41EE1">
        <w:rPr>
          <w:rFonts w:ascii="Times New Roman" w:hAnsi="Times New Roman"/>
          <w:sz w:val="24"/>
          <w:szCs w:val="24"/>
          <w:lang w:val="lv-LV"/>
        </w:rPr>
        <w:t xml:space="preserve">% no vidējā patēriņa un distances kredītu neto portfeļa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 Tāpat iespējams aprēķināt, ka </w:t>
      </w:r>
      <w:r w:rsidR="002D11E2">
        <w:rPr>
          <w:rFonts w:ascii="Times New Roman" w:hAnsi="Times New Roman"/>
          <w:sz w:val="24"/>
          <w:szCs w:val="24"/>
          <w:lang w:val="lv-LV"/>
        </w:rPr>
        <w:t>(..)</w:t>
      </w:r>
      <w:r w:rsidRPr="00F41EE1">
        <w:rPr>
          <w:rFonts w:ascii="Times New Roman" w:hAnsi="Times New Roman"/>
          <w:sz w:val="24"/>
          <w:szCs w:val="24"/>
          <w:lang w:val="lv-LV"/>
        </w:rPr>
        <w:t>% no visiem 2023.gadā cedētajiem kredītiem summā ir bijuši gandrīz tūlītēji (3-6 mēneši) pēc aizdevumu izsniegšanas no jauna izsniegtie kredīti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w:t>
      </w:r>
    </w:p>
    <w:bookmarkEnd w:id="15"/>
    <w:p w14:paraId="67EEC7E5" w14:textId="2F97C425" w:rsidR="00F41EE1" w:rsidRPr="00F41EE1" w:rsidRDefault="00866447" w:rsidP="00F41EE1">
      <w:pPr>
        <w:widowControl/>
        <w:numPr>
          <w:ilvl w:val="0"/>
          <w:numId w:val="17"/>
        </w:numPr>
        <w:spacing w:after="120" w:line="240" w:lineRule="auto"/>
        <w:ind w:left="714" w:hanging="357"/>
        <w:jc w:val="both"/>
        <w:rPr>
          <w:rFonts w:ascii="Times New Roman" w:hAnsi="Times New Roman"/>
          <w:sz w:val="24"/>
          <w:szCs w:val="24"/>
          <w:lang w:val="lv-LV"/>
        </w:rPr>
      </w:pPr>
      <w:r w:rsidRPr="00F41EE1">
        <w:rPr>
          <w:rFonts w:ascii="Times New Roman" w:hAnsi="Times New Roman"/>
          <w:sz w:val="24"/>
          <w:szCs w:val="24"/>
          <w:lang w:val="lv-LV"/>
        </w:rPr>
        <w:t xml:space="preserve">2024.gadā kopumā Sabiedrība cedējusi patēriņa un distances kredītus par summu           </w:t>
      </w:r>
      <w:bookmarkStart w:id="16" w:name="_Hlk217036573"/>
      <w:r w:rsidR="002D11E2">
        <w:rPr>
          <w:rFonts w:ascii="Times New Roman" w:hAnsi="Times New Roman"/>
          <w:sz w:val="24"/>
          <w:szCs w:val="24"/>
          <w:lang w:val="lv-LV"/>
        </w:rPr>
        <w:t>(..)</w:t>
      </w:r>
      <w:r w:rsidRPr="00F41EE1">
        <w:rPr>
          <w:rFonts w:ascii="Times New Roman" w:hAnsi="Times New Roman"/>
          <w:sz w:val="24"/>
          <w:szCs w:val="24"/>
          <w:lang w:val="lv-LV"/>
        </w:rPr>
        <w:t xml:space="preserve"> EUR</w:t>
      </w:r>
      <w:bookmarkEnd w:id="16"/>
      <w:r w:rsidRPr="00F41EE1">
        <w:rPr>
          <w:rFonts w:ascii="Times New Roman" w:hAnsi="Times New Roman"/>
          <w:sz w:val="24"/>
          <w:szCs w:val="24"/>
          <w:lang w:val="lv-LV"/>
        </w:rPr>
        <w:t xml:space="preserve"> un zaudējumos norakstījusi </w:t>
      </w:r>
      <w:r w:rsidR="002D11E2">
        <w:rPr>
          <w:rFonts w:ascii="Times New Roman" w:hAnsi="Times New Roman"/>
          <w:sz w:val="24"/>
          <w:szCs w:val="24"/>
          <w:lang w:val="lv-LV"/>
        </w:rPr>
        <w:t>(..)</w:t>
      </w:r>
      <w:r w:rsidRPr="00F41EE1">
        <w:rPr>
          <w:rFonts w:ascii="Times New Roman" w:hAnsi="Times New Roman"/>
          <w:sz w:val="24"/>
          <w:szCs w:val="24"/>
          <w:lang w:val="lv-LV"/>
        </w:rPr>
        <w:t xml:space="preserve"> EUR. Ņemot vērā apstākli, ka Sabiedrības vidējais patēriņa un distances kredītu neto portfelis 2024.gadā bija </w:t>
      </w:r>
      <w:r w:rsidR="002D11E2">
        <w:rPr>
          <w:rFonts w:ascii="Times New Roman" w:hAnsi="Times New Roman"/>
          <w:sz w:val="24"/>
          <w:szCs w:val="24"/>
          <w:lang w:val="lv-LV"/>
        </w:rPr>
        <w:t>(..)</w:t>
      </w:r>
      <w:r w:rsidRPr="00F41EE1">
        <w:rPr>
          <w:rFonts w:ascii="Times New Roman" w:hAnsi="Times New Roman"/>
          <w:sz w:val="24"/>
          <w:szCs w:val="24"/>
          <w:lang w:val="lv-LV"/>
        </w:rPr>
        <w:t xml:space="preserve"> EUR, ir iespējams aprēķināt, Sabiedrība cedējusi </w:t>
      </w:r>
      <w:r w:rsidR="002D11E2">
        <w:rPr>
          <w:rFonts w:ascii="Times New Roman" w:hAnsi="Times New Roman"/>
          <w:sz w:val="24"/>
          <w:szCs w:val="24"/>
          <w:lang w:val="lv-LV"/>
        </w:rPr>
        <w:t>(..)</w:t>
      </w:r>
      <w:r w:rsidRPr="00F41EE1">
        <w:rPr>
          <w:rFonts w:ascii="Times New Roman" w:hAnsi="Times New Roman"/>
          <w:sz w:val="24"/>
          <w:szCs w:val="24"/>
          <w:lang w:val="lv-LV"/>
        </w:rPr>
        <w:t xml:space="preserve">% no vidējā patēriņa un distances kredītu 2024.gada neto portfeļa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 un zaudējumos norakstījusi </w:t>
      </w:r>
      <w:r w:rsidR="002D11E2">
        <w:rPr>
          <w:rFonts w:ascii="Times New Roman" w:hAnsi="Times New Roman"/>
          <w:sz w:val="24"/>
          <w:szCs w:val="24"/>
          <w:lang w:val="lv-LV"/>
        </w:rPr>
        <w:t>(..)</w:t>
      </w:r>
      <w:r w:rsidRPr="00F41EE1">
        <w:rPr>
          <w:rFonts w:ascii="Times New Roman" w:hAnsi="Times New Roman"/>
          <w:sz w:val="24"/>
          <w:szCs w:val="24"/>
          <w:lang w:val="lv-LV"/>
        </w:rPr>
        <w:t xml:space="preserve">% no vidējā patēriņa un distances kredītu 2024.gada neto portfeļa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 Tāpat iespējams aprēķināt, ka </w:t>
      </w:r>
      <w:r w:rsidR="002D11E2">
        <w:rPr>
          <w:rFonts w:ascii="Times New Roman" w:hAnsi="Times New Roman"/>
          <w:sz w:val="24"/>
          <w:szCs w:val="24"/>
          <w:lang w:val="lv-LV"/>
        </w:rPr>
        <w:t>(..)</w:t>
      </w:r>
      <w:r w:rsidRPr="00F41EE1">
        <w:rPr>
          <w:rFonts w:ascii="Times New Roman" w:hAnsi="Times New Roman"/>
          <w:sz w:val="24"/>
          <w:szCs w:val="24"/>
          <w:lang w:val="lv-LV"/>
        </w:rPr>
        <w:t>% no visiem 2024.gadā cedētajiem kredītiem summā ir bijuši gandrīz tūlītēji (3-6 mēneši) pēc aizdevumu izsniegšanas no jauna izsniegtie kredīti (</w:t>
      </w:r>
      <w:r w:rsidR="002D11E2">
        <w:rPr>
          <w:rFonts w:ascii="Times New Roman" w:hAnsi="Times New Roman"/>
          <w:sz w:val="24"/>
          <w:szCs w:val="24"/>
          <w:lang w:val="lv-LV"/>
        </w:rPr>
        <w:t xml:space="preserve">(..) </w:t>
      </w:r>
      <w:r w:rsidRPr="00F41EE1">
        <w:rPr>
          <w:rFonts w:ascii="Times New Roman" w:hAnsi="Times New Roman"/>
          <w:sz w:val="24"/>
          <w:szCs w:val="24"/>
          <w:lang w:val="lv-LV"/>
        </w:rPr>
        <w:t xml:space="preserve">EUR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x 100).</w:t>
      </w:r>
    </w:p>
    <w:p w14:paraId="4E77902E" w14:textId="6F1E973F"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Statistikas dati liecina, ka Sabiedrības cedēto patēriņa un distances kredītu apjomi pieaug: 2022.gadā </w:t>
      </w:r>
      <w:r w:rsidR="002D11E2">
        <w:rPr>
          <w:rFonts w:ascii="Times New Roman" w:hAnsi="Times New Roman"/>
          <w:sz w:val="24"/>
          <w:szCs w:val="24"/>
          <w:lang w:val="lv-LV"/>
        </w:rPr>
        <w:t>–</w:t>
      </w:r>
      <w:r w:rsidRPr="00F41EE1">
        <w:rPr>
          <w:rFonts w:ascii="Times New Roman" w:hAnsi="Times New Roman"/>
          <w:sz w:val="24"/>
          <w:szCs w:val="24"/>
          <w:lang w:val="lv-LV"/>
        </w:rPr>
        <w:t xml:space="preserve"> </w:t>
      </w:r>
      <w:r w:rsidR="002D11E2">
        <w:rPr>
          <w:rFonts w:ascii="Times New Roman" w:hAnsi="Times New Roman"/>
          <w:sz w:val="24"/>
          <w:szCs w:val="24"/>
          <w:lang w:val="lv-LV"/>
        </w:rPr>
        <w:t>(..)</w:t>
      </w:r>
      <w:r w:rsidRPr="00F41EE1">
        <w:rPr>
          <w:rFonts w:ascii="Times New Roman" w:hAnsi="Times New Roman"/>
          <w:sz w:val="24"/>
          <w:szCs w:val="24"/>
          <w:lang w:val="lv-LV"/>
        </w:rPr>
        <w:t xml:space="preserve"> EUR, 2023.gadā </w:t>
      </w:r>
      <w:r w:rsidR="002D11E2">
        <w:rPr>
          <w:rFonts w:ascii="Times New Roman" w:hAnsi="Times New Roman"/>
          <w:sz w:val="24"/>
          <w:szCs w:val="24"/>
          <w:lang w:val="lv-LV"/>
        </w:rPr>
        <w:t>–</w:t>
      </w:r>
      <w:r w:rsidRPr="00F41EE1">
        <w:rPr>
          <w:rFonts w:ascii="Times New Roman" w:hAnsi="Times New Roman"/>
          <w:sz w:val="24"/>
          <w:szCs w:val="24"/>
          <w:lang w:val="lv-LV"/>
        </w:rPr>
        <w:t xml:space="preserve">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salīdzinājumā ar iepriekšējo gadu), 2024.gadā </w:t>
      </w:r>
      <w:r w:rsidR="002D11E2">
        <w:rPr>
          <w:rFonts w:ascii="Times New Roman" w:hAnsi="Times New Roman"/>
          <w:sz w:val="24"/>
          <w:szCs w:val="24"/>
          <w:lang w:val="lv-LV"/>
        </w:rPr>
        <w:t>–</w:t>
      </w:r>
      <w:r w:rsidRPr="00F41EE1">
        <w:rPr>
          <w:rFonts w:ascii="Times New Roman" w:hAnsi="Times New Roman"/>
          <w:sz w:val="24"/>
          <w:szCs w:val="24"/>
          <w:lang w:val="lv-LV"/>
        </w:rPr>
        <w:t xml:space="preserve"> </w:t>
      </w:r>
      <w:r w:rsidR="002D11E2">
        <w:rPr>
          <w:rFonts w:ascii="Times New Roman" w:hAnsi="Times New Roman"/>
          <w:sz w:val="24"/>
          <w:szCs w:val="24"/>
          <w:lang w:val="lv-LV"/>
        </w:rPr>
        <w:t>(..)</w:t>
      </w:r>
      <w:r w:rsidRPr="00F41EE1">
        <w:rPr>
          <w:rFonts w:ascii="Times New Roman" w:hAnsi="Times New Roman"/>
          <w:sz w:val="24"/>
          <w:szCs w:val="24"/>
          <w:lang w:val="lv-LV"/>
        </w:rPr>
        <w:t xml:space="preserve"> EUR (+ </w:t>
      </w:r>
      <w:r w:rsidR="002D11E2">
        <w:rPr>
          <w:rFonts w:ascii="Times New Roman" w:hAnsi="Times New Roman"/>
          <w:sz w:val="24"/>
          <w:szCs w:val="24"/>
          <w:lang w:val="lv-LV"/>
        </w:rPr>
        <w:t>(..)</w:t>
      </w:r>
      <w:r w:rsidRPr="00F41EE1">
        <w:rPr>
          <w:rFonts w:ascii="Times New Roman" w:hAnsi="Times New Roman"/>
          <w:sz w:val="24"/>
          <w:szCs w:val="24"/>
          <w:lang w:val="lv-LV"/>
        </w:rPr>
        <w:t xml:space="preserve">%) un 3 gados (2022. – 2024.g.) Sabiedrība kopumā cedējusi </w:t>
      </w:r>
      <w:r w:rsidR="002D11E2">
        <w:rPr>
          <w:rFonts w:ascii="Times New Roman" w:hAnsi="Times New Roman"/>
          <w:sz w:val="24"/>
          <w:szCs w:val="24"/>
          <w:lang w:val="lv-LV"/>
        </w:rPr>
        <w:t>(..)</w:t>
      </w:r>
      <w:r w:rsidRPr="00F41EE1">
        <w:rPr>
          <w:rFonts w:ascii="Times New Roman" w:hAnsi="Times New Roman"/>
          <w:sz w:val="24"/>
          <w:szCs w:val="24"/>
          <w:lang w:val="lv-LV"/>
        </w:rPr>
        <w:t xml:space="preserve"> EUR, kā arī papildus norakstījusi zaudējumos </w:t>
      </w:r>
      <w:r w:rsidR="002D11E2">
        <w:rPr>
          <w:rFonts w:ascii="Times New Roman" w:eastAsia="Times New Roman" w:hAnsi="Times New Roman"/>
          <w:color w:val="000000"/>
          <w:sz w:val="24"/>
          <w:szCs w:val="24"/>
          <w:lang w:val="lv-LV" w:eastAsia="lv-LV"/>
        </w:rPr>
        <w:t>(..)</w:t>
      </w:r>
      <w:r w:rsidRPr="00F41EE1">
        <w:rPr>
          <w:rFonts w:ascii="Times New Roman" w:eastAsia="Times New Roman" w:hAnsi="Times New Roman"/>
          <w:color w:val="000000"/>
          <w:sz w:val="24"/>
          <w:szCs w:val="24"/>
          <w:lang w:val="lv-LV" w:eastAsia="lv-LV"/>
        </w:rPr>
        <w:t xml:space="preserve"> EUR, kas kopumā sastāda iepriekš minētos </w:t>
      </w:r>
      <w:bookmarkStart w:id="17" w:name="_Hlk217304733"/>
      <w:r w:rsidR="002D11E2">
        <w:rPr>
          <w:rFonts w:ascii="Times New Roman" w:eastAsia="Times New Roman" w:hAnsi="Times New Roman"/>
          <w:iCs/>
          <w:color w:val="000000"/>
          <w:sz w:val="24"/>
          <w:szCs w:val="24"/>
          <w:lang w:val="lv-LV" w:eastAsia="lv-LV"/>
        </w:rPr>
        <w:t>(..)</w:t>
      </w:r>
      <w:r w:rsidRPr="00F41EE1">
        <w:rPr>
          <w:rFonts w:ascii="Times New Roman" w:eastAsia="Times New Roman" w:hAnsi="Times New Roman"/>
          <w:iCs/>
          <w:color w:val="000000"/>
          <w:sz w:val="24"/>
          <w:szCs w:val="24"/>
          <w:lang w:val="lv-LV" w:eastAsia="lv-LV"/>
        </w:rPr>
        <w:t xml:space="preserve"> EUR</w:t>
      </w:r>
      <w:bookmarkEnd w:id="17"/>
      <w:r w:rsidRPr="00F41EE1">
        <w:rPr>
          <w:rFonts w:ascii="Times New Roman" w:eastAsia="Times New Roman" w:hAnsi="Times New Roman"/>
          <w:iCs/>
          <w:color w:val="000000"/>
          <w:sz w:val="24"/>
          <w:szCs w:val="24"/>
          <w:lang w:val="lv-LV" w:eastAsia="lv-LV"/>
        </w:rPr>
        <w:t>.</w:t>
      </w:r>
      <w:r w:rsidRPr="00F41EE1">
        <w:rPr>
          <w:rFonts w:ascii="Times New Roman" w:eastAsia="Times New Roman" w:hAnsi="Times New Roman"/>
          <w:color w:val="000000"/>
          <w:sz w:val="24"/>
          <w:szCs w:val="24"/>
          <w:lang w:val="lv-LV" w:eastAsia="lv-LV"/>
        </w:rPr>
        <w:t xml:space="preserve">  </w:t>
      </w:r>
      <w:r w:rsidRPr="00F41EE1">
        <w:rPr>
          <w:rFonts w:ascii="Times New Roman" w:hAnsi="Times New Roman"/>
          <w:sz w:val="24"/>
          <w:szCs w:val="24"/>
          <w:lang w:val="lv-LV"/>
        </w:rPr>
        <w:t>Līdz ar to redzams, ka Sabiedrība cedē un noraksta zaudējumos būtisku daļu (</w:t>
      </w:r>
      <w:r w:rsidR="002D11E2">
        <w:rPr>
          <w:rFonts w:ascii="Times New Roman" w:hAnsi="Times New Roman"/>
          <w:iCs/>
          <w:sz w:val="24"/>
          <w:szCs w:val="24"/>
          <w:lang w:val="lv-LV"/>
        </w:rPr>
        <w:t>(..)</w:t>
      </w:r>
      <w:r w:rsidRPr="00F41EE1">
        <w:rPr>
          <w:rFonts w:ascii="Times New Roman" w:hAnsi="Times New Roman"/>
          <w:iCs/>
          <w:sz w:val="24"/>
          <w:szCs w:val="24"/>
          <w:lang w:val="lv-LV"/>
        </w:rPr>
        <w:t>%</w:t>
      </w:r>
      <w:r w:rsidRPr="00F41EE1">
        <w:rPr>
          <w:rFonts w:ascii="Times New Roman" w:hAnsi="Times New Roman"/>
          <w:sz w:val="24"/>
          <w:szCs w:val="24"/>
          <w:lang w:val="lv-LV"/>
        </w:rPr>
        <w:t xml:space="preserve">) no izsniegtajiem kredītiem, kuri 3 gadu laikā kopumā sastāda </w:t>
      </w:r>
      <w:r w:rsidR="002D11E2">
        <w:rPr>
          <w:rFonts w:ascii="Times New Roman" w:hAnsi="Times New Roman"/>
          <w:iCs/>
          <w:sz w:val="24"/>
          <w:szCs w:val="24"/>
          <w:lang w:val="lv-LV"/>
        </w:rPr>
        <w:t>(..)</w:t>
      </w:r>
      <w:r w:rsidRPr="00F41EE1">
        <w:rPr>
          <w:rFonts w:ascii="Times New Roman" w:hAnsi="Times New Roman"/>
          <w:iCs/>
          <w:sz w:val="24"/>
          <w:szCs w:val="24"/>
          <w:lang w:val="lv-LV"/>
        </w:rPr>
        <w:t xml:space="preserve"> EUR</w:t>
      </w:r>
      <w:r w:rsidRPr="00F41EE1">
        <w:rPr>
          <w:rFonts w:ascii="Times New Roman" w:hAnsi="Times New Roman"/>
          <w:sz w:val="24"/>
          <w:szCs w:val="24"/>
          <w:lang w:val="lv-LV"/>
        </w:rPr>
        <w:t xml:space="preserve"> </w:t>
      </w:r>
      <w:proofErr w:type="spellStart"/>
      <w:r w:rsidRPr="00F41EE1">
        <w:rPr>
          <w:rFonts w:ascii="Times New Roman" w:hAnsi="Times New Roman"/>
          <w:sz w:val="24"/>
          <w:szCs w:val="24"/>
          <w:lang w:val="lv-LV"/>
        </w:rPr>
        <w:t>EUR</w:t>
      </w:r>
      <w:proofErr w:type="spellEnd"/>
      <w:r w:rsidRPr="00F41EE1">
        <w:rPr>
          <w:rFonts w:ascii="Times New Roman" w:hAnsi="Times New Roman"/>
          <w:sz w:val="24"/>
          <w:szCs w:val="24"/>
          <w:lang w:val="lv-LV"/>
        </w:rPr>
        <w:t>.</w:t>
      </w:r>
    </w:p>
    <w:p w14:paraId="5BE31571"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Tāpat aprēķināms, ka 3 gados cedēto kredītu īpatsvars ir:</w:t>
      </w:r>
    </w:p>
    <w:p w14:paraId="31BA7CFF" w14:textId="331D3DB6"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 </w:t>
      </w:r>
      <w:r w:rsidR="002D11E2">
        <w:rPr>
          <w:rFonts w:ascii="Times New Roman" w:hAnsi="Times New Roman"/>
          <w:sz w:val="24"/>
          <w:szCs w:val="24"/>
          <w:lang w:val="lv-LV"/>
        </w:rPr>
        <w:t>(..)</w:t>
      </w:r>
      <w:r w:rsidRPr="00F41EE1">
        <w:rPr>
          <w:rFonts w:ascii="Times New Roman" w:hAnsi="Times New Roman"/>
          <w:sz w:val="24"/>
          <w:szCs w:val="24"/>
          <w:lang w:val="lv-LV"/>
        </w:rPr>
        <w:t>% no Sabiedrības vidējā neto patēriņa un distances kredītu portfeļa (</w:t>
      </w:r>
      <w:r w:rsidR="002D11E2">
        <w:rPr>
          <w:rFonts w:ascii="Times New Roman" w:hAnsi="Times New Roman"/>
          <w:sz w:val="24"/>
          <w:szCs w:val="24"/>
          <w:lang w:val="lv-LV"/>
        </w:rPr>
        <w:t>(..)</w:t>
      </w:r>
      <w:r w:rsidRPr="00F41EE1">
        <w:rPr>
          <w:rFonts w:ascii="Times New Roman" w:hAnsi="Times New Roman"/>
          <w:sz w:val="24"/>
          <w:szCs w:val="24"/>
          <w:lang w:val="lv-LV"/>
        </w:rPr>
        <w:t xml:space="preserve">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Sabiedrības neto kredīta portfelis uz 2022.gada 1.janvāri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Sabiedrības neto kredīta portfelis uz 2024.gada 31.decembri) / 2), jeb </w:t>
      </w:r>
    </w:p>
    <w:p w14:paraId="5A5A2085" w14:textId="6A6EDE5A"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 </w:t>
      </w:r>
      <w:r w:rsidR="002D11E2">
        <w:rPr>
          <w:rFonts w:ascii="Times New Roman" w:hAnsi="Times New Roman"/>
          <w:sz w:val="24"/>
          <w:szCs w:val="24"/>
          <w:lang w:val="lv-LV"/>
        </w:rPr>
        <w:t>(..)</w:t>
      </w:r>
      <w:r w:rsidRPr="00F41EE1">
        <w:rPr>
          <w:rFonts w:ascii="Times New Roman" w:hAnsi="Times New Roman"/>
          <w:sz w:val="24"/>
          <w:szCs w:val="24"/>
          <w:lang w:val="lv-LV"/>
        </w:rPr>
        <w:t>% no  Sabiedrības vidējā bruto patēriņa un distances kredītu portfeļa (</w:t>
      </w:r>
      <w:r w:rsidR="002D11E2">
        <w:rPr>
          <w:rFonts w:ascii="Times New Roman" w:hAnsi="Times New Roman"/>
          <w:sz w:val="24"/>
          <w:szCs w:val="24"/>
          <w:lang w:val="lv-LV"/>
        </w:rPr>
        <w:t>(..)</w:t>
      </w:r>
      <w:r w:rsidRPr="00F41EE1">
        <w:rPr>
          <w:rFonts w:ascii="Times New Roman" w:hAnsi="Times New Roman"/>
          <w:sz w:val="24"/>
          <w:szCs w:val="24"/>
          <w:lang w:val="lv-LV"/>
        </w:rPr>
        <w:t xml:space="preserve">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Sabiedrības neto kredīta portfelis uz 2022.gada 1.janvāri + </w:t>
      </w:r>
      <w:r w:rsidR="002D11E2">
        <w:rPr>
          <w:rFonts w:ascii="Times New Roman" w:hAnsi="Times New Roman"/>
          <w:sz w:val="24"/>
          <w:szCs w:val="24"/>
          <w:lang w:val="lv-LV"/>
        </w:rPr>
        <w:t>(..)</w:t>
      </w:r>
      <w:r w:rsidRPr="00F41EE1">
        <w:rPr>
          <w:rFonts w:ascii="Times New Roman" w:hAnsi="Times New Roman"/>
          <w:sz w:val="24"/>
          <w:szCs w:val="24"/>
          <w:lang w:val="lv-LV"/>
        </w:rPr>
        <w:t xml:space="preserve"> EUR Sabiedrības neto kredīta portfelis uz 2024.gada 31.decembri) / 2 + </w:t>
      </w:r>
      <w:r w:rsidR="002D11E2">
        <w:rPr>
          <w:rFonts w:ascii="Times New Roman" w:hAnsi="Times New Roman"/>
          <w:iCs/>
          <w:sz w:val="24"/>
          <w:szCs w:val="24"/>
          <w:lang w:val="lv-LV"/>
        </w:rPr>
        <w:t>(..)</w:t>
      </w:r>
      <w:r w:rsidRPr="00F41EE1">
        <w:rPr>
          <w:rFonts w:ascii="Times New Roman" w:hAnsi="Times New Roman"/>
          <w:iCs/>
          <w:sz w:val="24"/>
          <w:szCs w:val="24"/>
          <w:lang w:val="lv-LV"/>
        </w:rPr>
        <w:t xml:space="preserve"> EUR</w:t>
      </w:r>
      <w:r w:rsidRPr="00F41EE1">
        <w:rPr>
          <w:rFonts w:ascii="Times New Roman" w:hAnsi="Times New Roman"/>
          <w:sz w:val="24"/>
          <w:szCs w:val="24"/>
          <w:lang w:val="lv-LV"/>
        </w:rPr>
        <w:t>)</w:t>
      </w:r>
    </w:p>
    <w:p w14:paraId="4E9E7F02" w14:textId="1FF46D6B"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lastRenderedPageBreak/>
        <w:t xml:space="preserve">  Iepriekš veiktie aprēķini nozīmē, ka visticamāk </w:t>
      </w:r>
      <w:r w:rsidR="002D11E2">
        <w:rPr>
          <w:rFonts w:ascii="Times New Roman" w:hAnsi="Times New Roman"/>
          <w:sz w:val="24"/>
          <w:szCs w:val="24"/>
          <w:lang w:val="lv-LV"/>
        </w:rPr>
        <w:t>(..)</w:t>
      </w:r>
      <w:r w:rsidRPr="00F41EE1">
        <w:rPr>
          <w:rFonts w:ascii="Times New Roman" w:hAnsi="Times New Roman"/>
          <w:sz w:val="24"/>
          <w:szCs w:val="24"/>
          <w:lang w:val="lv-LV"/>
        </w:rPr>
        <w:t xml:space="preserve">% (~ vienas ceturtās daļas) gadījumā aizņēmējiem ir grūtības ar kredīta atmaksu. PTAC ieskatā tam ir nepārprotama saistība ar Sabiedrības līdzšinējo praksi, kad netika noskaidrotas patērētāju esošās kredītsaistības no visiem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 un Sabiedrība izsniedza kredītus arī lielai daļai tādu patērētāju, kuriem jau bija maksimālais ikmēneša pieļaujamo kredītsaistību apmērs un kuriem atbilstoši PTAL noteiktajam jaunus kredītus vairs izsniegt nedrīkstēja. </w:t>
      </w:r>
    </w:p>
    <w:p w14:paraId="317B50C3" w14:textId="0DBF5EFC"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No datiem izriet, ka 3 gadu laikā kopumā zaudējumos norakstīti un cedēti </w:t>
      </w:r>
      <w:r w:rsidR="00967F32">
        <w:rPr>
          <w:rFonts w:ascii="Times New Roman" w:eastAsia="Times New Roman" w:hAnsi="Times New Roman"/>
          <w:iCs/>
          <w:color w:val="000000"/>
          <w:sz w:val="24"/>
          <w:szCs w:val="24"/>
          <w:lang w:val="lv-LV" w:eastAsia="lv-LV"/>
        </w:rPr>
        <w:t>(..)</w:t>
      </w:r>
      <w:r w:rsidRPr="00F41EE1">
        <w:rPr>
          <w:rFonts w:ascii="Times New Roman" w:eastAsia="Times New Roman" w:hAnsi="Times New Roman"/>
          <w:iCs/>
          <w:color w:val="000000"/>
          <w:sz w:val="24"/>
          <w:szCs w:val="24"/>
          <w:lang w:val="lv-LV" w:eastAsia="lv-LV"/>
        </w:rPr>
        <w:t xml:space="preserve"> EUR</w:t>
      </w:r>
      <w:r w:rsidRPr="00F41EE1">
        <w:rPr>
          <w:rFonts w:ascii="Times New Roman" w:hAnsi="Times New Roman"/>
          <w:sz w:val="24"/>
          <w:szCs w:val="24"/>
          <w:lang w:val="lv-LV"/>
        </w:rPr>
        <w:t>. Pieņemot, ka Sabiedrība ir norakstījusi zaudējumos un cedējusi kredītus, kuros netika pienācīgi veikta spējas atmaksāt kredīta izvērtēšana, potenciālie zaudējumi patērētājiem tikai 3 gadu laikā aprēķināmi, izdarot pieņēmumus procentuāli:</w:t>
      </w:r>
    </w:p>
    <w:p w14:paraId="2488301A" w14:textId="4F269BB1" w:rsidR="0080354A" w:rsidRDefault="0080354A" w:rsidP="00F41EE1">
      <w:pPr>
        <w:widowControl/>
        <w:spacing w:after="120" w:line="24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w:t>
      </w:r>
    </w:p>
    <w:p w14:paraId="0610E61F" w14:textId="4509D048" w:rsidR="00F41EE1" w:rsidRPr="00F41EE1" w:rsidRDefault="00866447" w:rsidP="00F41EE1">
      <w:pPr>
        <w:widowControl/>
        <w:spacing w:after="120" w:line="240" w:lineRule="auto"/>
        <w:ind w:firstLine="720"/>
        <w:jc w:val="both"/>
        <w:rPr>
          <w:rFonts w:ascii="Times New Roman" w:hAnsi="Times New Roman"/>
          <w:color w:val="000000"/>
          <w:sz w:val="24"/>
          <w:szCs w:val="24"/>
          <w:lang w:val="lv-LV"/>
        </w:rPr>
      </w:pPr>
      <w:r w:rsidRPr="00F41EE1">
        <w:rPr>
          <w:rFonts w:ascii="Times New Roman" w:hAnsi="Times New Roman"/>
          <w:color w:val="000000"/>
          <w:sz w:val="24"/>
          <w:szCs w:val="24"/>
          <w:lang w:val="lv-LV"/>
        </w:rPr>
        <w:t xml:space="preserve">No minētā izriet, ka pat ņemot vērā datus tikai par 3 gadiem un pieņemot, ka tikai 10% no norakstītajiem un cedētajiem kredītiem tika veikta neatbilstoša patērētāja spējas izvērtēšana, neiegūstot datus no abiem (visiem) </w:t>
      </w:r>
      <w:proofErr w:type="spellStart"/>
      <w:r w:rsidRPr="00F41EE1">
        <w:rPr>
          <w:rFonts w:ascii="Times New Roman" w:hAnsi="Times New Roman"/>
          <w:color w:val="000000"/>
          <w:sz w:val="24"/>
          <w:szCs w:val="24"/>
          <w:lang w:val="lv-LV"/>
        </w:rPr>
        <w:t>kredītinformācijas</w:t>
      </w:r>
      <w:proofErr w:type="spellEnd"/>
      <w:r w:rsidRPr="00F41EE1">
        <w:rPr>
          <w:rFonts w:ascii="Times New Roman" w:hAnsi="Times New Roman"/>
          <w:color w:val="000000"/>
          <w:sz w:val="24"/>
          <w:szCs w:val="24"/>
          <w:lang w:val="lv-LV"/>
        </w:rPr>
        <w:t xml:space="preserve"> birojiem, zaudējumi patērētājiem sastāda vismaz </w:t>
      </w:r>
      <w:r w:rsidRPr="00F41EE1">
        <w:rPr>
          <w:rFonts w:ascii="Times New Roman" w:hAnsi="Times New Roman"/>
          <w:sz w:val="24"/>
          <w:szCs w:val="24"/>
          <w:lang w:val="lv-LV"/>
        </w:rPr>
        <w:t xml:space="preserve">2’140’496 </w:t>
      </w:r>
      <w:r w:rsidRPr="00F41EE1">
        <w:rPr>
          <w:rFonts w:ascii="Times New Roman" w:hAnsi="Times New Roman"/>
          <w:color w:val="000000"/>
          <w:sz w:val="24"/>
          <w:szCs w:val="24"/>
          <w:lang w:val="lv-LV"/>
        </w:rPr>
        <w:t xml:space="preserve">EUR, savukārt maksimāli iespējamais kopējais zaudējumu apmērs 3 gadu periodā ir aptuveni </w:t>
      </w:r>
      <w:r w:rsidRPr="00F41EE1">
        <w:rPr>
          <w:rFonts w:ascii="Times New Roman" w:eastAsia="Times New Roman" w:hAnsi="Times New Roman"/>
          <w:color w:val="000000"/>
          <w:sz w:val="24"/>
          <w:szCs w:val="24"/>
          <w:lang w:val="lv-LV" w:eastAsia="lv-LV"/>
        </w:rPr>
        <w:t xml:space="preserve">21’404’957 </w:t>
      </w:r>
      <w:r w:rsidRPr="00F41EE1">
        <w:rPr>
          <w:rFonts w:ascii="Times New Roman" w:hAnsi="Times New Roman"/>
          <w:sz w:val="24"/>
          <w:szCs w:val="24"/>
          <w:lang w:val="lv-LV"/>
        </w:rPr>
        <w:t>EUR</w:t>
      </w:r>
      <w:r w:rsidRPr="00F41EE1">
        <w:rPr>
          <w:rFonts w:ascii="Times New Roman" w:hAnsi="Times New Roman"/>
          <w:color w:val="000000"/>
          <w:sz w:val="24"/>
          <w:szCs w:val="24"/>
          <w:lang w:val="lv-LV"/>
        </w:rPr>
        <w:t>. Savukārt visā periodā kopš normas spēkā stāšanās zaudējumi patērētājiem lēšami vēl lielāki.</w:t>
      </w:r>
    </w:p>
    <w:p w14:paraId="5158F7E5" w14:textId="77777777" w:rsidR="00F41EE1" w:rsidRPr="00F41EE1" w:rsidRDefault="00866447" w:rsidP="00F41EE1">
      <w:pPr>
        <w:widowControl/>
        <w:spacing w:after="120" w:line="240" w:lineRule="auto"/>
        <w:ind w:firstLine="720"/>
        <w:jc w:val="both"/>
        <w:rPr>
          <w:rFonts w:ascii="Times New Roman" w:hAnsi="Times New Roman"/>
          <w:color w:val="000000"/>
          <w:sz w:val="24"/>
          <w:szCs w:val="24"/>
          <w:lang w:val="lv-LV"/>
        </w:rPr>
      </w:pPr>
      <w:r w:rsidRPr="00F41EE1">
        <w:rPr>
          <w:rFonts w:ascii="Times New Roman" w:hAnsi="Times New Roman"/>
          <w:color w:val="000000"/>
          <w:sz w:val="24"/>
          <w:szCs w:val="24"/>
          <w:lang w:val="lv-LV"/>
        </w:rPr>
        <w:t>Savukārt, ja vadās pēc Sabiedrības Skaidrojumā 3 sniegtās informācijas, ka:</w:t>
      </w:r>
    </w:p>
    <w:p w14:paraId="5D2AF4B7" w14:textId="1D0E978B" w:rsidR="00F41EE1" w:rsidRPr="00F41EE1" w:rsidRDefault="00866447" w:rsidP="00F41EE1">
      <w:pPr>
        <w:widowControl/>
        <w:spacing w:after="120" w:line="240" w:lineRule="auto"/>
        <w:ind w:firstLine="720"/>
        <w:jc w:val="both"/>
        <w:rPr>
          <w:rFonts w:ascii="Times New Roman" w:hAnsi="Times New Roman"/>
          <w:color w:val="000000"/>
          <w:sz w:val="24"/>
          <w:szCs w:val="24"/>
          <w:lang w:val="lv-LV"/>
        </w:rPr>
      </w:pPr>
      <w:r w:rsidRPr="00F41EE1">
        <w:rPr>
          <w:rFonts w:ascii="Times New Roman" w:hAnsi="Times New Roman"/>
          <w:color w:val="000000"/>
          <w:sz w:val="24"/>
          <w:szCs w:val="24"/>
          <w:lang w:val="lv-LV"/>
        </w:rPr>
        <w:t xml:space="preserve">2022.gadā starp cedētajiem kredītiem </w:t>
      </w:r>
      <w:r w:rsidR="0080354A">
        <w:rPr>
          <w:rFonts w:ascii="Times New Roman" w:hAnsi="Times New Roman"/>
          <w:color w:val="000000"/>
          <w:sz w:val="24"/>
          <w:szCs w:val="24"/>
          <w:lang w:val="lv-LV"/>
        </w:rPr>
        <w:t>(..)</w:t>
      </w:r>
      <w:r w:rsidRPr="00F41EE1">
        <w:rPr>
          <w:rFonts w:ascii="Times New Roman" w:hAnsi="Times New Roman"/>
          <w:color w:val="000000"/>
          <w:sz w:val="24"/>
          <w:szCs w:val="24"/>
          <w:lang w:val="lv-LV"/>
        </w:rPr>
        <w:t>% bijuši tādi, kas izsniegti 3-6 mēnešus pirms cesijas;</w:t>
      </w:r>
    </w:p>
    <w:p w14:paraId="53FAF93B" w14:textId="412FEA81"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2023.gadā starp cedētajiem kredītiem </w:t>
      </w:r>
      <w:r w:rsidR="0080354A">
        <w:rPr>
          <w:rFonts w:ascii="Times New Roman" w:hAnsi="Times New Roman"/>
          <w:sz w:val="24"/>
          <w:szCs w:val="24"/>
          <w:lang w:val="lv-LV"/>
        </w:rPr>
        <w:t>(..)</w:t>
      </w:r>
      <w:r w:rsidRPr="00F41EE1">
        <w:rPr>
          <w:rFonts w:ascii="Times New Roman" w:hAnsi="Times New Roman"/>
          <w:sz w:val="24"/>
          <w:szCs w:val="24"/>
          <w:lang w:val="lv-LV"/>
        </w:rPr>
        <w:t>% bijuši tādi, kas izsniegti 3-6 mēnešus pirms cesijas;</w:t>
      </w:r>
    </w:p>
    <w:p w14:paraId="5E3823B9" w14:textId="6C3BC331"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2024.gadā starp cedētajiem kredītiem </w:t>
      </w:r>
      <w:r w:rsidR="0080354A">
        <w:rPr>
          <w:rFonts w:ascii="Times New Roman" w:hAnsi="Times New Roman"/>
          <w:sz w:val="24"/>
          <w:szCs w:val="24"/>
          <w:lang w:val="lv-LV"/>
        </w:rPr>
        <w:t>(..)</w:t>
      </w:r>
      <w:r w:rsidRPr="00F41EE1">
        <w:rPr>
          <w:rFonts w:ascii="Times New Roman" w:hAnsi="Times New Roman"/>
          <w:sz w:val="24"/>
          <w:szCs w:val="24"/>
          <w:lang w:val="lv-LV"/>
        </w:rPr>
        <w:t>% bijuši tādi, kas izsniegti 3-6 mēnešus pirms cesijas,</w:t>
      </w:r>
    </w:p>
    <w:p w14:paraId="2ABF6180" w14:textId="21006BFB"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kas kopumā veido </w:t>
      </w:r>
      <w:r w:rsidR="0080354A">
        <w:rPr>
          <w:rFonts w:ascii="Times New Roman" w:hAnsi="Times New Roman"/>
          <w:sz w:val="24"/>
          <w:szCs w:val="24"/>
          <w:lang w:val="lv-LV"/>
        </w:rPr>
        <w:t>(..)</w:t>
      </w:r>
      <w:r w:rsidRPr="00F41EE1">
        <w:rPr>
          <w:rFonts w:ascii="Times New Roman" w:hAnsi="Times New Roman"/>
          <w:sz w:val="24"/>
          <w:szCs w:val="24"/>
          <w:lang w:val="lv-LV"/>
        </w:rPr>
        <w:t xml:space="preserve">% (no </w:t>
      </w:r>
      <w:r w:rsidR="0080354A">
        <w:rPr>
          <w:rFonts w:ascii="Times New Roman" w:hAnsi="Times New Roman"/>
          <w:b/>
          <w:bCs/>
          <w:sz w:val="24"/>
          <w:szCs w:val="24"/>
          <w:lang w:val="lv-LV"/>
        </w:rPr>
        <w:t>(..)</w:t>
      </w:r>
      <w:r w:rsidRPr="00F41EE1">
        <w:rPr>
          <w:rFonts w:ascii="Times New Roman" w:hAnsi="Times New Roman"/>
          <w:b/>
          <w:bCs/>
          <w:sz w:val="24"/>
          <w:szCs w:val="24"/>
          <w:lang w:val="lv-LV"/>
        </w:rPr>
        <w:t xml:space="preserve"> EUR)</w:t>
      </w:r>
      <w:r w:rsidRPr="00F41EE1">
        <w:rPr>
          <w:rFonts w:ascii="Times New Roman" w:hAnsi="Times New Roman"/>
          <w:sz w:val="24"/>
          <w:szCs w:val="24"/>
          <w:lang w:val="lv-LV"/>
        </w:rPr>
        <w:t xml:space="preserve"> laikā kopš 2022.gada 1.janvāra līdz 2024.gada 31.decembrim no jauna patēriņu un distances kredītos kopējās izsniegtās summas, tad faktiski Sabiedrība Skaidrojumā 3 atzīst gandrīz </w:t>
      </w:r>
      <w:r w:rsidR="0080354A">
        <w:rPr>
          <w:rFonts w:ascii="Times New Roman" w:hAnsi="Times New Roman"/>
          <w:b/>
          <w:bCs/>
          <w:sz w:val="24"/>
          <w:szCs w:val="24"/>
          <w:lang w:val="lv-LV"/>
        </w:rPr>
        <w:t>(..)</w:t>
      </w:r>
      <w:r w:rsidRPr="00F41EE1">
        <w:rPr>
          <w:rFonts w:ascii="Times New Roman" w:hAnsi="Times New Roman"/>
          <w:b/>
          <w:bCs/>
          <w:sz w:val="24"/>
          <w:szCs w:val="24"/>
          <w:lang w:val="lv-LV"/>
        </w:rPr>
        <w:t xml:space="preserve"> miljonu EUR</w:t>
      </w:r>
      <w:r w:rsidRPr="00F41EE1">
        <w:rPr>
          <w:rFonts w:ascii="Times New Roman" w:hAnsi="Times New Roman"/>
          <w:sz w:val="24"/>
          <w:szCs w:val="24"/>
          <w:lang w:val="lv-LV"/>
        </w:rPr>
        <w:t xml:space="preserve"> no jauna izsniegto kredītu cedēšanu 3-6 mēnešu laikā pēc to izsniegšanas. Arī šis apstāklis norāda uz Sabiedrības neatbilstošo maksātspējas izvērtēšanu, neiegūstot datus par patērētāju saistībām no visiem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 </w:t>
      </w:r>
    </w:p>
    <w:p w14:paraId="0B0C378E"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hAnsi="Times New Roman"/>
          <w:sz w:val="24"/>
          <w:szCs w:val="24"/>
          <w:lang w:val="lv-LV"/>
        </w:rPr>
        <w:t xml:space="preserve">Tas, cik ātri patērētājs, kura maksātspējas izvērtēšanā pieļauti pārkāpumi un kuram ir pārmērīgi lielas kredītsaistības, sāks kavēt kredīta maksājumus, atkarīgs no daudziem faktoriem. Piemēram, no </w:t>
      </w:r>
      <w:r w:rsidRPr="00F41EE1">
        <w:rPr>
          <w:rFonts w:ascii="Times New Roman" w:eastAsia="Times New Roman" w:hAnsi="Times New Roman"/>
          <w:sz w:val="24"/>
          <w:szCs w:val="24"/>
          <w:lang w:val="lv-LV"/>
        </w:rPr>
        <w:t xml:space="preserve">konkrētā kredītu devēja spējas veikt kredītu uzraudzību un darbu ar kavētājiem – patērētājam izvēloties, kuru no esošajām saistībām maksāt un kuru pagaidām atlikt, ja radušās finansiālas grūtības, piemēram, meklējot restrukturizācijas iespējas. Savukārt citi patērētāji, saņemot kredītu, kaut arī esošo saistību slogs ir pārmērīgi liels, sākumā vēl cenšas veikt maksājumus, iespējams, lūdz samazināt mēneša maksājumu, bet kaut kad var pienākt brīdis, kad vairs netiek galā ar savām saistībām. Ne vienmēr tas ir kādu citu, jaunu iemeslu dēļ, bet tieši neatbilstoši izvērtētas maksātspējas dēļ pirms kreditēšanas līguma noslēgšanas. </w:t>
      </w:r>
    </w:p>
    <w:p w14:paraId="6EBC0412" w14:textId="77777777" w:rsidR="00F41EE1" w:rsidRPr="00F41EE1" w:rsidRDefault="00866447" w:rsidP="00F41EE1">
      <w:pPr>
        <w:widowControl/>
        <w:spacing w:after="120" w:line="240" w:lineRule="auto"/>
        <w:ind w:firstLine="720"/>
        <w:jc w:val="both"/>
        <w:rPr>
          <w:rFonts w:ascii="Times New Roman" w:hAnsi="Times New Roman"/>
          <w:color w:val="000000"/>
          <w:sz w:val="24"/>
          <w:szCs w:val="24"/>
          <w:lang w:val="lv-LV"/>
        </w:rPr>
      </w:pPr>
      <w:r w:rsidRPr="00F41EE1">
        <w:rPr>
          <w:rFonts w:ascii="Times New Roman" w:hAnsi="Times New Roman"/>
          <w:color w:val="000000"/>
          <w:sz w:val="24"/>
          <w:szCs w:val="24"/>
          <w:lang w:val="lv-LV"/>
        </w:rPr>
        <w:t xml:space="preserve">Līdztekus atzīmējams, ka ne visi kredīti, kas izsniegti neatbilstošas maksātspējas izvērtēšanas dēļ, netiek pildīti, bet daļa šādu kredītu, par spīti neatbilstošai spējai atmaksāt kredītu, tiek pildīti, tiek pildīti ar kavēšanos un nenonāk līdz norakstīšanai vai cesijai. </w:t>
      </w:r>
    </w:p>
    <w:p w14:paraId="3DF51D4D" w14:textId="77777777" w:rsidR="00F41EE1" w:rsidRPr="00F41EE1" w:rsidRDefault="00866447" w:rsidP="00F41EE1">
      <w:pPr>
        <w:widowControl/>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Līdz ar to kopējo skarto patērētāju patieso skaitu un iespējamo zaudējumu apmēru nav iespējams precīzi noteikt, tā kā nav izslēgts, ka Sabiedrība piešķīrusi kredītus, kurus nedrīkstēja piešķirt patērētāja lielo esošo saistību dēļ, arī daļai tādu patērētāju, kuri tomēr maksājumus par Sabiedrības izsniegto aizdevumu veic savlaicīgi vai ar nelieliem kavējumiem. Piemēram, ierobežojot citus savus izdevumus, vai kavējot citu saistību izpildi. Līdz ar to </w:t>
      </w:r>
      <w:proofErr w:type="spellStart"/>
      <w:r w:rsidRPr="00F41EE1">
        <w:rPr>
          <w:rFonts w:ascii="Times New Roman" w:hAnsi="Times New Roman"/>
          <w:sz w:val="24"/>
          <w:szCs w:val="24"/>
          <w:lang w:val="lv-LV"/>
        </w:rPr>
        <w:t>prezumējams</w:t>
      </w:r>
      <w:proofErr w:type="spellEnd"/>
      <w:r w:rsidRPr="00F41EE1">
        <w:rPr>
          <w:rFonts w:ascii="Times New Roman" w:hAnsi="Times New Roman"/>
          <w:sz w:val="24"/>
          <w:szCs w:val="24"/>
          <w:lang w:val="lv-LV"/>
        </w:rPr>
        <w:t xml:space="preserve">, ka </w:t>
      </w:r>
      <w:r w:rsidRPr="00F41EE1">
        <w:rPr>
          <w:rFonts w:ascii="Times New Roman" w:hAnsi="Times New Roman"/>
          <w:sz w:val="24"/>
          <w:szCs w:val="24"/>
          <w:lang w:val="lv-LV"/>
        </w:rPr>
        <w:lastRenderedPageBreak/>
        <w:t xml:space="preserve">daļu no šo gadu laikā izsniegtajiem kredītiem Sabiedrība visticamāk nedrīkstēja izsniegt, jo daļa patērētāju jau maksāja par saviem esošajiem kredītiem maksimāli pieļaujamo summu, ko tie no saviem ienākumiem drīkstēja novirzīt saistību atmaksai. </w:t>
      </w:r>
    </w:p>
    <w:p w14:paraId="7F71E910"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hAnsi="Times New Roman"/>
          <w:b/>
          <w:bCs/>
          <w:iCs/>
          <w:sz w:val="24"/>
          <w:szCs w:val="24"/>
          <w:lang w:val="lv-LV"/>
        </w:rPr>
        <w:t>[11]</w:t>
      </w:r>
      <w:r w:rsidRPr="00F41EE1">
        <w:rPr>
          <w:rFonts w:ascii="Times New Roman" w:hAnsi="Times New Roman"/>
          <w:iCs/>
          <w:sz w:val="24"/>
          <w:szCs w:val="24"/>
          <w:lang w:val="lv-LV"/>
        </w:rPr>
        <w:t xml:space="preserve"> </w:t>
      </w:r>
      <w:r w:rsidRPr="00F41EE1">
        <w:rPr>
          <w:rFonts w:ascii="Times New Roman" w:eastAsia="Times New Roman" w:hAnsi="Times New Roman"/>
          <w:sz w:val="24"/>
          <w:szCs w:val="24"/>
          <w:lang w:val="lv-LV"/>
        </w:rPr>
        <w:t xml:space="preserve">Sabiedrība Skaidrojumā 3 apliecināja PTAC, ka uz brīvprātības pamata, uzsāks otra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biroja izmantošanu, lai no tā iegūtu datus (informāciju) par patērētāju kredītsaistībām un lai tos izmantotu patērētāju spējas atmaksāt kredītu izvērtēšanā </w:t>
      </w:r>
      <w:r w:rsidRPr="00F41EE1">
        <w:rPr>
          <w:rFonts w:ascii="Times New Roman" w:eastAsia="Times New Roman" w:hAnsi="Times New Roman"/>
          <w:b/>
          <w:bCs/>
          <w:sz w:val="24"/>
          <w:szCs w:val="24"/>
          <w:lang w:val="lv-LV"/>
        </w:rPr>
        <w:t>sākot ar 2025. gada 30. septembri</w:t>
      </w:r>
      <w:r w:rsidRPr="00F41EE1">
        <w:rPr>
          <w:rFonts w:ascii="Times New Roman" w:eastAsia="Times New Roman" w:hAnsi="Times New Roman"/>
          <w:sz w:val="24"/>
          <w:szCs w:val="24"/>
          <w:lang w:val="lv-LV"/>
        </w:rPr>
        <w:t xml:space="preserve">. </w:t>
      </w:r>
    </w:p>
    <w:p w14:paraId="5006FFB3" w14:textId="77777777" w:rsidR="00F41EE1" w:rsidRPr="00F41EE1" w:rsidRDefault="00866447" w:rsidP="00F41EE1">
      <w:pPr>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Vienlaikus Sabiedrība Skaidrojumā 3 norādīja, ka tā joprojām neuzskata, ka tai būtu šāds juridisks pienākums noteikts PTAL spēkā esošajā redakcijā, taču Sabiedrība ir nolēmusi šādi rīkoties pēc saviem ieskatiem un respektējot PTAC kā uzraugu.</w:t>
      </w:r>
    </w:p>
    <w:p w14:paraId="378C5DA7" w14:textId="77777777" w:rsidR="00F41EE1" w:rsidRPr="00F41EE1" w:rsidRDefault="00866447" w:rsidP="00F41EE1">
      <w:pPr>
        <w:spacing w:after="120" w:line="240" w:lineRule="auto"/>
        <w:ind w:firstLine="720"/>
        <w:jc w:val="both"/>
        <w:rPr>
          <w:rFonts w:ascii="Times New Roman" w:hAnsi="Times New Roman"/>
          <w:b/>
          <w:bCs/>
          <w:iCs/>
          <w:sz w:val="24"/>
          <w:szCs w:val="24"/>
          <w:lang w:val="lv-LV"/>
        </w:rPr>
      </w:pPr>
      <w:r w:rsidRPr="00F41EE1">
        <w:rPr>
          <w:rFonts w:ascii="Times New Roman" w:hAnsi="Times New Roman"/>
          <w:b/>
          <w:bCs/>
          <w:iCs/>
          <w:sz w:val="24"/>
          <w:szCs w:val="24"/>
          <w:lang w:val="lv-LV"/>
        </w:rPr>
        <w:t>Izvērtējot lietā esošos materiālus, patērētāju iesniegumus un Sabiedrības paskaidrojumus, PTAC secina:</w:t>
      </w:r>
    </w:p>
    <w:p w14:paraId="1EF1B187" w14:textId="77777777" w:rsidR="00F41EE1" w:rsidRPr="00F41EE1" w:rsidRDefault="00866447" w:rsidP="00F41EE1">
      <w:pPr>
        <w:spacing w:after="120" w:line="240" w:lineRule="auto"/>
        <w:ind w:firstLine="720"/>
        <w:jc w:val="both"/>
        <w:rPr>
          <w:rFonts w:ascii="Times New Roman" w:hAnsi="Times New Roman"/>
          <w:sz w:val="24"/>
          <w:szCs w:val="24"/>
          <w:lang w:val="lv-LV" w:eastAsia="lv-LV"/>
        </w:rPr>
      </w:pPr>
      <w:r w:rsidRPr="00F41EE1">
        <w:rPr>
          <w:rFonts w:ascii="Times New Roman" w:hAnsi="Times New Roman"/>
          <w:b/>
          <w:bCs/>
          <w:sz w:val="24"/>
          <w:szCs w:val="24"/>
          <w:lang w:val="lv-LV" w:eastAsia="lv-LV"/>
        </w:rPr>
        <w:t>[12]</w:t>
      </w:r>
      <w:r w:rsidRPr="00F41EE1">
        <w:rPr>
          <w:rFonts w:ascii="Times New Roman" w:hAnsi="Times New Roman"/>
          <w:sz w:val="24"/>
          <w:szCs w:val="24"/>
          <w:lang w:val="lv-LV" w:eastAsia="lv-LV"/>
        </w:rPr>
        <w:t xml:space="preserve"> Sabiedrības rīcība, veicot patērētāju spēju atmaksāt kredītu izvērtēšanu, ir uzskatāma par </w:t>
      </w:r>
      <w:proofErr w:type="spellStart"/>
      <w:r w:rsidRPr="00F41EE1">
        <w:rPr>
          <w:rFonts w:ascii="Times New Roman" w:hAnsi="Times New Roman"/>
          <w:sz w:val="24"/>
          <w:szCs w:val="24"/>
          <w:lang w:val="lv-LV" w:eastAsia="lv-LV"/>
        </w:rPr>
        <w:t>komercpraksi</w:t>
      </w:r>
      <w:proofErr w:type="spellEnd"/>
      <w:r w:rsidRPr="00F41EE1">
        <w:rPr>
          <w:rFonts w:ascii="Times New Roman" w:hAnsi="Times New Roman"/>
          <w:sz w:val="24"/>
          <w:szCs w:val="24"/>
          <w:lang w:val="lv-LV" w:eastAsia="lv-LV"/>
        </w:rPr>
        <w:t xml:space="preserve"> NKAL 1.panta pirmās daļas 2.punkta izpratnē, bet Sabiedrība saskaņā ar NKAL 1.panta pirmās daļas 1.punktu ir atzīstama par minētās </w:t>
      </w:r>
      <w:proofErr w:type="spellStart"/>
      <w:r w:rsidRPr="00F41EE1">
        <w:rPr>
          <w:rFonts w:ascii="Times New Roman" w:hAnsi="Times New Roman"/>
          <w:sz w:val="24"/>
          <w:szCs w:val="24"/>
          <w:lang w:val="lv-LV" w:eastAsia="lv-LV"/>
        </w:rPr>
        <w:t>komercprakses</w:t>
      </w:r>
      <w:proofErr w:type="spellEnd"/>
      <w:r w:rsidRPr="00F41EE1">
        <w:rPr>
          <w:rFonts w:ascii="Times New Roman" w:hAnsi="Times New Roman"/>
          <w:sz w:val="24"/>
          <w:szCs w:val="24"/>
          <w:lang w:val="lv-LV" w:eastAsia="lv-LV"/>
        </w:rPr>
        <w:t xml:space="preserve"> īstenotāju.</w:t>
      </w:r>
    </w:p>
    <w:p w14:paraId="39344410" w14:textId="77777777" w:rsidR="00F41EE1" w:rsidRPr="00F41EE1" w:rsidRDefault="00866447" w:rsidP="00F41EE1">
      <w:pPr>
        <w:spacing w:after="0" w:line="240" w:lineRule="auto"/>
        <w:ind w:firstLine="720"/>
        <w:jc w:val="both"/>
        <w:rPr>
          <w:rFonts w:ascii="Times New Roman" w:hAnsi="Times New Roman"/>
          <w:sz w:val="24"/>
          <w:szCs w:val="24"/>
          <w:lang w:val="lv-LV" w:eastAsia="lv-LV"/>
        </w:rPr>
      </w:pPr>
      <w:r w:rsidRPr="00F41EE1">
        <w:rPr>
          <w:rFonts w:ascii="Times New Roman" w:hAnsi="Times New Roman"/>
          <w:sz w:val="24"/>
          <w:szCs w:val="24"/>
          <w:lang w:val="lv-LV" w:eastAsia="lv-LV"/>
        </w:rPr>
        <w:t xml:space="preserve">NKAL 4.panta pirmajā daļā noteikts, ka negodīga </w:t>
      </w:r>
      <w:proofErr w:type="spellStart"/>
      <w:r w:rsidRPr="00F41EE1">
        <w:rPr>
          <w:rFonts w:ascii="Times New Roman" w:hAnsi="Times New Roman"/>
          <w:sz w:val="24"/>
          <w:szCs w:val="24"/>
          <w:lang w:val="lv-LV" w:eastAsia="lv-LV"/>
        </w:rPr>
        <w:t>komercprakse</w:t>
      </w:r>
      <w:proofErr w:type="spellEnd"/>
      <w:r w:rsidRPr="00F41EE1">
        <w:rPr>
          <w:rFonts w:ascii="Times New Roman" w:hAnsi="Times New Roman"/>
          <w:sz w:val="24"/>
          <w:szCs w:val="24"/>
          <w:lang w:val="lv-LV" w:eastAsia="lv-LV"/>
        </w:rPr>
        <w:t xml:space="preserve"> ir aizliegta, un NKAL</w:t>
      </w:r>
    </w:p>
    <w:p w14:paraId="2523E03F" w14:textId="77777777" w:rsidR="00F41EE1" w:rsidRPr="00F41EE1" w:rsidRDefault="00866447" w:rsidP="00F41EE1">
      <w:pPr>
        <w:spacing w:after="0" w:line="240" w:lineRule="auto"/>
        <w:jc w:val="both"/>
        <w:rPr>
          <w:rFonts w:ascii="Times New Roman" w:hAnsi="Times New Roman"/>
          <w:sz w:val="24"/>
          <w:szCs w:val="24"/>
          <w:lang w:val="lv-LV" w:eastAsia="lv-LV"/>
        </w:rPr>
      </w:pPr>
      <w:r w:rsidRPr="00F41EE1">
        <w:rPr>
          <w:rFonts w:ascii="Times New Roman" w:hAnsi="Times New Roman"/>
          <w:sz w:val="24"/>
          <w:szCs w:val="24"/>
          <w:lang w:val="lv-LV" w:eastAsia="lv-LV"/>
        </w:rPr>
        <w:t xml:space="preserve">4.panta otrajā daļā ir nostiprinātas negodīgas </w:t>
      </w:r>
      <w:proofErr w:type="spellStart"/>
      <w:r w:rsidRPr="00F41EE1">
        <w:rPr>
          <w:rFonts w:ascii="Times New Roman" w:hAnsi="Times New Roman"/>
          <w:sz w:val="24"/>
          <w:szCs w:val="24"/>
          <w:lang w:val="lv-LV" w:eastAsia="lv-LV"/>
        </w:rPr>
        <w:t>komercprakses</w:t>
      </w:r>
      <w:proofErr w:type="spellEnd"/>
      <w:r w:rsidRPr="00F41EE1">
        <w:rPr>
          <w:rFonts w:ascii="Times New Roman" w:hAnsi="Times New Roman"/>
          <w:sz w:val="24"/>
          <w:szCs w:val="24"/>
          <w:lang w:val="lv-LV" w:eastAsia="lv-LV"/>
        </w:rPr>
        <w:t xml:space="preserve"> pazīmes. Savukārt minētā likuma</w:t>
      </w:r>
    </w:p>
    <w:p w14:paraId="6C5EA0D5" w14:textId="77777777" w:rsidR="00F41EE1" w:rsidRPr="00F41EE1" w:rsidRDefault="00866447" w:rsidP="00F41EE1">
      <w:pPr>
        <w:spacing w:after="120" w:line="240" w:lineRule="auto"/>
        <w:jc w:val="both"/>
        <w:rPr>
          <w:rFonts w:ascii="Times New Roman" w:hAnsi="Times New Roman"/>
          <w:sz w:val="24"/>
          <w:szCs w:val="24"/>
          <w:lang w:val="lv-LV" w:eastAsia="lv-LV"/>
        </w:rPr>
      </w:pPr>
      <w:r w:rsidRPr="00F41EE1">
        <w:rPr>
          <w:rFonts w:ascii="Times New Roman" w:hAnsi="Times New Roman"/>
          <w:sz w:val="24"/>
          <w:szCs w:val="24"/>
          <w:lang w:val="lv-LV" w:eastAsia="lv-LV"/>
        </w:rPr>
        <w:t xml:space="preserve">6. un 7.pants paredz regulējumu attiecībā uz profesionālajai rūpībai neatbilstošu un patērētāja ekonomiskās rīcības negatīvi ietekmējošu </w:t>
      </w:r>
      <w:proofErr w:type="spellStart"/>
      <w:r w:rsidRPr="00F41EE1">
        <w:rPr>
          <w:rFonts w:ascii="Times New Roman" w:hAnsi="Times New Roman"/>
          <w:sz w:val="24"/>
          <w:szCs w:val="24"/>
          <w:lang w:val="lv-LV" w:eastAsia="lv-LV"/>
        </w:rPr>
        <w:t>komercpraksi</w:t>
      </w:r>
      <w:proofErr w:type="spellEnd"/>
      <w:r w:rsidRPr="00F41EE1">
        <w:rPr>
          <w:rFonts w:ascii="Times New Roman" w:hAnsi="Times New Roman"/>
          <w:sz w:val="24"/>
          <w:szCs w:val="24"/>
          <w:lang w:val="lv-LV" w:eastAsia="lv-LV"/>
        </w:rPr>
        <w:t>.</w:t>
      </w:r>
    </w:p>
    <w:p w14:paraId="054D0451" w14:textId="77777777" w:rsidR="00F41EE1" w:rsidRPr="00F41EE1" w:rsidRDefault="00866447" w:rsidP="00F41EE1">
      <w:pPr>
        <w:widowControl/>
        <w:autoSpaceDE w:val="0"/>
        <w:autoSpaceDN w:val="0"/>
        <w:adjustRightInd w:val="0"/>
        <w:spacing w:after="120" w:line="240" w:lineRule="auto"/>
        <w:ind w:firstLine="567"/>
        <w:jc w:val="both"/>
        <w:rPr>
          <w:rFonts w:ascii="Times New Roman" w:hAnsi="Times New Roman"/>
          <w:color w:val="000000"/>
          <w:sz w:val="24"/>
          <w:szCs w:val="24"/>
          <w:lang w:val="lv-LV" w:eastAsia="lv-LV"/>
        </w:rPr>
      </w:pPr>
      <w:r w:rsidRPr="00F41EE1">
        <w:rPr>
          <w:rFonts w:ascii="Times New Roman" w:hAnsi="Times New Roman"/>
          <w:sz w:val="24"/>
          <w:szCs w:val="24"/>
          <w:lang w:val="lv-LV" w:eastAsia="lv-LV"/>
        </w:rPr>
        <w:t xml:space="preserve"> </w:t>
      </w:r>
      <w:r w:rsidRPr="00F41EE1">
        <w:rPr>
          <w:rFonts w:ascii="Times New Roman" w:hAnsi="Times New Roman"/>
          <w:sz w:val="24"/>
          <w:szCs w:val="24"/>
          <w:lang w:val="lv-LV" w:eastAsia="lv-LV"/>
        </w:rPr>
        <w:tab/>
      </w:r>
      <w:r w:rsidRPr="00F41EE1">
        <w:rPr>
          <w:rFonts w:ascii="Times New Roman" w:hAnsi="Times New Roman"/>
          <w:b/>
          <w:bCs/>
          <w:sz w:val="24"/>
          <w:szCs w:val="24"/>
          <w:lang w:val="lv-LV" w:eastAsia="lv-LV"/>
        </w:rPr>
        <w:t>[13]</w:t>
      </w:r>
      <w:r w:rsidRPr="00F41EE1">
        <w:rPr>
          <w:rFonts w:ascii="Times New Roman" w:hAnsi="Times New Roman"/>
          <w:sz w:val="24"/>
          <w:szCs w:val="24"/>
          <w:lang w:val="lv-LV" w:eastAsia="lv-LV"/>
        </w:rPr>
        <w:t xml:space="preserve"> </w:t>
      </w:r>
      <w:r w:rsidRPr="00F41EE1">
        <w:rPr>
          <w:rFonts w:ascii="Times New Roman" w:hAnsi="Times New Roman"/>
          <w:color w:val="000000"/>
          <w:sz w:val="24"/>
          <w:szCs w:val="24"/>
          <w:lang w:val="lv-LV" w:eastAsia="lv-LV"/>
        </w:rPr>
        <w:t xml:space="preserve">PTAC uzsver, ka Sabiedrībai, īstenojot </w:t>
      </w:r>
      <w:proofErr w:type="spellStart"/>
      <w:r w:rsidRPr="00F41EE1">
        <w:rPr>
          <w:rFonts w:ascii="Times New Roman" w:hAnsi="Times New Roman"/>
          <w:color w:val="000000"/>
          <w:sz w:val="24"/>
          <w:szCs w:val="24"/>
          <w:lang w:val="lv-LV" w:eastAsia="lv-LV"/>
        </w:rPr>
        <w:t>komercpraksi</w:t>
      </w:r>
      <w:proofErr w:type="spellEnd"/>
      <w:r w:rsidRPr="00F41EE1">
        <w:rPr>
          <w:rFonts w:ascii="Times New Roman" w:hAnsi="Times New Roman"/>
          <w:color w:val="000000"/>
          <w:sz w:val="24"/>
          <w:szCs w:val="24"/>
          <w:lang w:val="lv-LV" w:eastAsia="lv-LV"/>
        </w:rPr>
        <w:t xml:space="preserve">, ir jāņem vērā, ka par profesionālai rūpībai atbilstošu un par godīgu uzskatāma </w:t>
      </w:r>
      <w:proofErr w:type="spellStart"/>
      <w:r w:rsidRPr="00F41EE1">
        <w:rPr>
          <w:rFonts w:ascii="Times New Roman" w:hAnsi="Times New Roman"/>
          <w:color w:val="000000"/>
          <w:sz w:val="24"/>
          <w:szCs w:val="24"/>
          <w:lang w:val="lv-LV" w:eastAsia="lv-LV"/>
        </w:rPr>
        <w:t>komercprakse</w:t>
      </w:r>
      <w:proofErr w:type="spellEnd"/>
      <w:r w:rsidRPr="00F41EE1">
        <w:rPr>
          <w:rFonts w:ascii="Times New Roman" w:hAnsi="Times New Roman"/>
          <w:color w:val="000000"/>
          <w:sz w:val="24"/>
          <w:szCs w:val="24"/>
          <w:lang w:val="lv-LV" w:eastAsia="lv-LV"/>
        </w:rPr>
        <w:t xml:space="preserve">, kas tiek veikta ar tāda līmeņa prasmi un rūpību, ko patērētājs var pamatoti sagaidīt un kas atbilst attiecīgajā saimnieciskās vai profesionālas darbības jomā vispāratzītai godīgai tirgus praksei un labas ticības principam. Viens no būtiskākajiem kritērijiem </w:t>
      </w:r>
      <w:proofErr w:type="spellStart"/>
      <w:r w:rsidRPr="00F41EE1">
        <w:rPr>
          <w:rFonts w:ascii="Times New Roman" w:hAnsi="Times New Roman"/>
          <w:color w:val="000000"/>
          <w:sz w:val="24"/>
          <w:szCs w:val="24"/>
          <w:lang w:val="lv-LV" w:eastAsia="lv-LV"/>
        </w:rPr>
        <w:t>komercprakses</w:t>
      </w:r>
      <w:proofErr w:type="spellEnd"/>
      <w:r w:rsidRPr="00F41EE1">
        <w:rPr>
          <w:rFonts w:ascii="Times New Roman" w:hAnsi="Times New Roman"/>
          <w:color w:val="000000"/>
          <w:sz w:val="24"/>
          <w:szCs w:val="24"/>
          <w:lang w:val="lv-LV" w:eastAsia="lv-LV"/>
        </w:rPr>
        <w:t xml:space="preserve"> vērtēšanai ir vispāratzīta godīga tirgus prakse noteiktā jomā, kas prasa uzņēmējiem veikt savas darbības profesionalitāti un godīgi no saprātīgas personas </w:t>
      </w:r>
      <w:proofErr w:type="spellStart"/>
      <w:r w:rsidRPr="00F41EE1">
        <w:rPr>
          <w:rFonts w:ascii="Times New Roman" w:hAnsi="Times New Roman"/>
          <w:color w:val="000000"/>
          <w:sz w:val="24"/>
          <w:szCs w:val="24"/>
          <w:lang w:val="lv-LV" w:eastAsia="lv-LV"/>
        </w:rPr>
        <w:t>skatpunkta</w:t>
      </w:r>
      <w:proofErr w:type="spellEnd"/>
      <w:r w:rsidRPr="00F41EE1">
        <w:rPr>
          <w:rFonts w:ascii="Times New Roman" w:hAnsi="Times New Roman"/>
          <w:color w:val="000000"/>
          <w:sz w:val="24"/>
          <w:szCs w:val="24"/>
          <w:lang w:val="lv-LV" w:eastAsia="lv-LV"/>
        </w:rPr>
        <w:t xml:space="preserve"> (sk. Vītoliņa B. Patērētāju tiesību aizsardzības pamati. – Rīga: Zvaigzne ABC, 2015.gads, 211.lpp.). Viens no būtiskiem kritērijiem, lai praksi atzītu par profesionālajai rūpībai atbilstošu, ir tās atbilstība normatīvajos aktos noteiktajām prasībām, tai skaitā attiecībā uz patērētāju spējas atmaksāt kredītu izvērtēšanu un pilnīgas informācijas iegūšanu par patērētāju esošajām kredītsaistībām. </w:t>
      </w:r>
    </w:p>
    <w:p w14:paraId="76AB517E" w14:textId="77777777" w:rsidR="00F41EE1" w:rsidRPr="00F41EE1" w:rsidRDefault="00866447" w:rsidP="00F41EE1">
      <w:pPr>
        <w:spacing w:after="120" w:line="240" w:lineRule="auto"/>
        <w:ind w:firstLine="567"/>
        <w:jc w:val="both"/>
        <w:rPr>
          <w:rFonts w:ascii="Times New Roman" w:hAnsi="Times New Roman"/>
          <w:sz w:val="24"/>
          <w:szCs w:val="24"/>
          <w:lang w:val="lv-LV"/>
        </w:rPr>
      </w:pPr>
      <w:r w:rsidRPr="00F41EE1">
        <w:rPr>
          <w:rFonts w:ascii="Times New Roman" w:hAnsi="Times New Roman"/>
          <w:sz w:val="24"/>
          <w:szCs w:val="24"/>
          <w:lang w:val="lv-LV"/>
        </w:rPr>
        <w:t xml:space="preserve">PTAC paskaidro, ka Sabiedrības īstenoto </w:t>
      </w:r>
      <w:proofErr w:type="spellStart"/>
      <w:r w:rsidRPr="00F41EE1">
        <w:rPr>
          <w:rFonts w:ascii="Times New Roman" w:hAnsi="Times New Roman"/>
          <w:sz w:val="24"/>
          <w:szCs w:val="24"/>
          <w:lang w:val="lv-LV"/>
        </w:rPr>
        <w:t>komercpraksi</w:t>
      </w:r>
      <w:proofErr w:type="spellEnd"/>
      <w:r w:rsidRPr="00F41EE1">
        <w:rPr>
          <w:rFonts w:ascii="Times New Roman" w:hAnsi="Times New Roman"/>
          <w:sz w:val="24"/>
          <w:szCs w:val="24"/>
          <w:lang w:val="lv-LV"/>
        </w:rPr>
        <w:t xml:space="preserve"> PTAC vērtē no vidusmēra patērētāja uztveres viedokļa, ņemot vērā Eiropas Parlamenta un Padomes Direktīvas 2005/29/EK (2005.gada 11.maijs), kas attiecas uz uzņēmēju negodīgu </w:t>
      </w:r>
      <w:proofErr w:type="spellStart"/>
      <w:r w:rsidRPr="00F41EE1">
        <w:rPr>
          <w:rFonts w:ascii="Times New Roman" w:hAnsi="Times New Roman"/>
          <w:sz w:val="24"/>
          <w:szCs w:val="24"/>
          <w:lang w:val="lv-LV"/>
        </w:rPr>
        <w:t>komercpraksi</w:t>
      </w:r>
      <w:proofErr w:type="spellEnd"/>
      <w:r w:rsidRPr="00F41EE1">
        <w:rPr>
          <w:rFonts w:ascii="Times New Roman" w:hAnsi="Times New Roman"/>
          <w:sz w:val="24"/>
          <w:szCs w:val="24"/>
          <w:lang w:val="lv-LV"/>
        </w:rPr>
        <w:t xml:space="preserve"> iekšējā tirgū attiecībā pret patērētājiem un ar ko groza Padomes Direktīvu 84/450/EEK un Eiropas Parlamenta un Padomes Direktīvas 97/7/EK, 98/27/EK un 2002/65/EK un Eiropas Parlamenta un Padomes Regulu (EK) Nr.2006/2004 („Negodīgas </w:t>
      </w:r>
      <w:proofErr w:type="spellStart"/>
      <w:r w:rsidRPr="00F41EE1">
        <w:rPr>
          <w:rFonts w:ascii="Times New Roman" w:hAnsi="Times New Roman"/>
          <w:sz w:val="24"/>
          <w:szCs w:val="24"/>
          <w:lang w:val="lv-LV"/>
        </w:rPr>
        <w:t>komercprakses</w:t>
      </w:r>
      <w:proofErr w:type="spellEnd"/>
      <w:r w:rsidRPr="00F41EE1">
        <w:rPr>
          <w:rFonts w:ascii="Times New Roman" w:hAnsi="Times New Roman"/>
          <w:sz w:val="24"/>
          <w:szCs w:val="24"/>
          <w:lang w:val="lv-LV"/>
        </w:rPr>
        <w:t xml:space="preserve"> direktīva”) (turpmāk – Direktīva), un Eiropas Kopienu tiesas (turpmāk – EKT, tagad Eiropas Savienības Tiesas) praksē norādītos vidusmēra patērētāja kritērijus – patērētājs, kurš ir pietiekoši zinošs un labi informēts, kā arī pietiekoši vērīgs un piesardzīgs (skat. Direktīvas preambulas 18.punkts; EKT C-112/99, 52.paragrāfs; C-44/01, 55.paragrāfs; C- 356/04, 78.paragrāfs; C-381/05, 23.paragrāfs). Minētais PTAC viedoklis izriet arī no Direktīvā noteiktā: saskaņā ar Direktīvas preambulas 11.punktu, ar šo direktīvu ir sasniedzama augsta līmeņa patērētāju tiesību aizsardzība, nosakot vienotu vispārēju aizliegumu tādai negodīgai </w:t>
      </w:r>
      <w:proofErr w:type="spellStart"/>
      <w:r w:rsidRPr="00F41EE1">
        <w:rPr>
          <w:rFonts w:ascii="Times New Roman" w:hAnsi="Times New Roman"/>
          <w:sz w:val="24"/>
          <w:szCs w:val="24"/>
          <w:lang w:val="lv-LV"/>
        </w:rPr>
        <w:t>komercpraksei</w:t>
      </w:r>
      <w:proofErr w:type="spellEnd"/>
      <w:r w:rsidRPr="00F41EE1">
        <w:rPr>
          <w:rFonts w:ascii="Times New Roman" w:hAnsi="Times New Roman"/>
          <w:sz w:val="24"/>
          <w:szCs w:val="24"/>
          <w:lang w:val="lv-LV"/>
        </w:rPr>
        <w:t>, kas kropļo patērētāju saimniecisko rīcību. Direktīvas 2.panta e) punkts nosaka, ka, „</w:t>
      </w:r>
      <w:r w:rsidRPr="00F41EE1">
        <w:rPr>
          <w:rFonts w:ascii="Times New Roman" w:hAnsi="Times New Roman"/>
          <w:i/>
          <w:iCs/>
          <w:sz w:val="24"/>
          <w:szCs w:val="24"/>
          <w:lang w:val="lv-LV"/>
        </w:rPr>
        <w:t>būtiski kropļot patērētāja saimniecisko rīcību</w:t>
      </w:r>
      <w:r w:rsidRPr="00F41EE1">
        <w:rPr>
          <w:rFonts w:ascii="Times New Roman" w:hAnsi="Times New Roman"/>
          <w:sz w:val="24"/>
          <w:szCs w:val="24"/>
          <w:lang w:val="lv-LV"/>
        </w:rPr>
        <w:t xml:space="preserve">” nozīmē izmantot </w:t>
      </w:r>
      <w:proofErr w:type="spellStart"/>
      <w:r w:rsidRPr="00F41EE1">
        <w:rPr>
          <w:rFonts w:ascii="Times New Roman" w:hAnsi="Times New Roman"/>
          <w:sz w:val="24"/>
          <w:szCs w:val="24"/>
          <w:lang w:val="lv-LV"/>
        </w:rPr>
        <w:t>komercpraksi</w:t>
      </w:r>
      <w:proofErr w:type="spellEnd"/>
      <w:r w:rsidRPr="00F41EE1">
        <w:rPr>
          <w:rFonts w:ascii="Times New Roman" w:hAnsi="Times New Roman"/>
          <w:sz w:val="24"/>
          <w:szCs w:val="24"/>
          <w:lang w:val="lv-LV"/>
        </w:rPr>
        <w:t>, lai būtiski mazinātu patērētāja spējas pieņemt uz informāciju balstītu lēmumu, tādējādi liekot patērētājam pieņemt tādus lēmumus par darījuma veikšanu, kādus viņš citādi nebūtu pieņēmis. Savukārt saskaņā ar Direktīvas 2.panta k) punktu „</w:t>
      </w:r>
      <w:r w:rsidRPr="00F41EE1">
        <w:rPr>
          <w:rFonts w:ascii="Times New Roman" w:hAnsi="Times New Roman"/>
          <w:i/>
          <w:iCs/>
          <w:sz w:val="24"/>
          <w:szCs w:val="24"/>
          <w:lang w:val="lv-LV"/>
        </w:rPr>
        <w:t>lēmums veikt darījumu</w:t>
      </w:r>
      <w:r w:rsidRPr="00F41EE1">
        <w:rPr>
          <w:rFonts w:ascii="Times New Roman" w:hAnsi="Times New Roman"/>
          <w:sz w:val="24"/>
          <w:szCs w:val="24"/>
          <w:lang w:val="lv-LV"/>
        </w:rPr>
        <w:t xml:space="preserve">” ir jebkurš patērētāja pieņemts lēmums par to, vai, </w:t>
      </w:r>
      <w:r w:rsidRPr="00F41EE1">
        <w:rPr>
          <w:rFonts w:ascii="Times New Roman" w:hAnsi="Times New Roman"/>
          <w:sz w:val="24"/>
          <w:szCs w:val="24"/>
          <w:lang w:val="lv-LV"/>
        </w:rPr>
        <w:lastRenderedPageBreak/>
        <w:t xml:space="preserve">kā un pēc kādiem noteikumiem veikt pirkumu, vai veikt pilnus vai daļējus maksājumus, paturēt produktu vai no tā atbrīvoties, vai attiecībā uz to izmantot līgumtiesības, neatkarīgi no tā, vai patērētājs nolemj rīkoties vai no rīcības atturēties. Iepriekš minētā Direktīvas interpretācija izriet arī no Eiropas Komisijas publicētajām Negodīgas </w:t>
      </w:r>
      <w:proofErr w:type="spellStart"/>
      <w:r w:rsidRPr="00F41EE1">
        <w:rPr>
          <w:rFonts w:ascii="Times New Roman" w:hAnsi="Times New Roman"/>
          <w:sz w:val="24"/>
          <w:szCs w:val="24"/>
          <w:lang w:val="lv-LV"/>
        </w:rPr>
        <w:t>komercprakses</w:t>
      </w:r>
      <w:proofErr w:type="spellEnd"/>
      <w:r w:rsidRPr="00F41EE1">
        <w:rPr>
          <w:rFonts w:ascii="Times New Roman" w:hAnsi="Times New Roman"/>
          <w:sz w:val="24"/>
          <w:szCs w:val="24"/>
          <w:lang w:val="lv-LV"/>
        </w:rPr>
        <w:t xml:space="preserve"> direktīvas vadlīnijām</w:t>
      </w:r>
      <w:r>
        <w:rPr>
          <w:rFonts w:ascii="Times New Roman" w:hAnsi="Times New Roman"/>
          <w:sz w:val="24"/>
          <w:szCs w:val="24"/>
          <w:vertAlign w:val="superscript"/>
          <w:lang w:val="lv-LV"/>
        </w:rPr>
        <w:footnoteReference w:id="10"/>
      </w:r>
      <w:r w:rsidRPr="00F41EE1">
        <w:rPr>
          <w:rFonts w:ascii="Times New Roman" w:hAnsi="Times New Roman"/>
          <w:sz w:val="24"/>
          <w:szCs w:val="24"/>
          <w:lang w:val="lv-LV"/>
        </w:rPr>
        <w:t>.</w:t>
      </w:r>
    </w:p>
    <w:p w14:paraId="25624636" w14:textId="77777777" w:rsidR="00F41EE1" w:rsidRPr="00F41EE1" w:rsidRDefault="00866447" w:rsidP="00F41EE1">
      <w:pPr>
        <w:widowControl/>
        <w:spacing w:after="120" w:line="240" w:lineRule="auto"/>
        <w:ind w:firstLine="720"/>
        <w:jc w:val="both"/>
        <w:rPr>
          <w:rFonts w:ascii="Times New Roman" w:hAnsi="Times New Roman"/>
          <w:color w:val="000000"/>
          <w:sz w:val="24"/>
          <w:szCs w:val="24"/>
          <w:shd w:val="clear" w:color="auto" w:fill="FFFFFF"/>
          <w:lang w:val="lv-LV"/>
        </w:rPr>
      </w:pPr>
      <w:r w:rsidRPr="00F41EE1">
        <w:rPr>
          <w:rFonts w:ascii="Times New Roman" w:hAnsi="Times New Roman"/>
          <w:b/>
          <w:bCs/>
          <w:sz w:val="24"/>
          <w:szCs w:val="24"/>
          <w:lang w:val="lv-LV" w:eastAsia="lv-LV"/>
        </w:rPr>
        <w:t>[14]</w:t>
      </w:r>
      <w:r w:rsidRPr="00F41EE1">
        <w:rPr>
          <w:rFonts w:ascii="Times New Roman" w:hAnsi="Times New Roman"/>
          <w:sz w:val="24"/>
          <w:szCs w:val="24"/>
          <w:lang w:val="lv-LV" w:eastAsia="lv-LV"/>
        </w:rPr>
        <w:t xml:space="preserve"> </w:t>
      </w:r>
      <w:r w:rsidRPr="00F41EE1">
        <w:rPr>
          <w:rFonts w:ascii="Times New Roman" w:eastAsia="Times New Roman" w:hAnsi="Times New Roman"/>
          <w:sz w:val="24"/>
          <w:szCs w:val="24"/>
          <w:lang w:val="lv-LV"/>
        </w:rPr>
        <w:t xml:space="preserve">PTAC vērš uzmanību uz </w:t>
      </w:r>
      <w:r w:rsidRPr="00F41EE1">
        <w:rPr>
          <w:rFonts w:ascii="Times New Roman" w:hAnsi="Times New Roman"/>
          <w:sz w:val="24"/>
          <w:szCs w:val="24"/>
          <w:lang w:val="lv-LV"/>
        </w:rPr>
        <w:t>2018.gada 4.</w:t>
      </w:r>
      <w:r w:rsidRPr="00F41EE1">
        <w:rPr>
          <w:rFonts w:ascii="Times New Roman" w:hAnsi="Times New Roman"/>
          <w:color w:val="000000"/>
          <w:sz w:val="24"/>
          <w:szCs w:val="24"/>
          <w:lang w:val="lv-LV"/>
        </w:rPr>
        <w:t>oktobra PTAL grozījumu anotācijas pirmajiem teikumiem, kuros norādīts grozījumu pieņemšanas mērķis: “</w:t>
      </w:r>
      <w:r w:rsidRPr="00F41EE1">
        <w:rPr>
          <w:rFonts w:ascii="Times New Roman" w:hAnsi="Times New Roman"/>
          <w:i/>
          <w:iCs/>
          <w:color w:val="000000"/>
          <w:sz w:val="24"/>
          <w:szCs w:val="24"/>
          <w:shd w:val="clear" w:color="auto" w:fill="FFFFFF"/>
          <w:lang w:val="lv-LV"/>
        </w:rPr>
        <w:t>Likumprojekts izstrādāts, lai nodrošinātu kredītspējas vērtēšanai nepieciešamās informācijas pieejamību patērētāju kredīta devēju starpā un uzlabotu kredītspējas vērtēšanai nepieciešamās informācijas kvalitāti. Ierobežotas iespējas apmainīties ar </w:t>
      </w:r>
      <w:bookmarkStart w:id="18" w:name="_Hlk514937320"/>
      <w:r w:rsidRPr="00F41EE1">
        <w:rPr>
          <w:rFonts w:ascii="Times New Roman" w:hAnsi="Times New Roman"/>
          <w:i/>
          <w:iCs/>
          <w:color w:val="000000"/>
          <w:sz w:val="24"/>
          <w:szCs w:val="24"/>
          <w:shd w:val="clear" w:color="auto" w:fill="FFFFFF"/>
          <w:lang w:val="lv-LV"/>
        </w:rPr>
        <w:t>ziņām par parādniekiem un viņu saistību izpildes gaitu apgrūtina </w:t>
      </w:r>
      <w:bookmarkEnd w:id="18"/>
      <w:r w:rsidRPr="00F41EE1">
        <w:rPr>
          <w:rFonts w:ascii="Times New Roman" w:hAnsi="Times New Roman"/>
          <w:i/>
          <w:iCs/>
          <w:color w:val="000000"/>
          <w:sz w:val="24"/>
          <w:szCs w:val="24"/>
          <w:shd w:val="clear" w:color="auto" w:fill="FFFFFF"/>
          <w:lang w:val="lv-LV"/>
        </w:rPr>
        <w:t>vai liedz iespēju kvalitatīvi izvērtēt patērētāja spēju apmaksāt kredītu, kā rezultātā kredīts var tikt izsniegts patērētājiem, kas to nevar atļauties</w:t>
      </w:r>
      <w:r w:rsidRPr="00F41EE1">
        <w:rPr>
          <w:rFonts w:ascii="Times New Roman" w:hAnsi="Times New Roman"/>
          <w:color w:val="000000"/>
          <w:sz w:val="24"/>
          <w:szCs w:val="24"/>
          <w:shd w:val="clear" w:color="auto" w:fill="FFFFFF"/>
          <w:lang w:val="lv-LV"/>
        </w:rPr>
        <w:t xml:space="preserve">”. Tātad viens no mērķiem bija nodrošināt informācijas pieejamību kredītu devēju starpā un lai netiktu izsniegti tādi kredīti, kurus patērētājs nevar atļauties. </w:t>
      </w:r>
    </w:p>
    <w:p w14:paraId="462C4DC6" w14:textId="77777777" w:rsidR="00F41EE1" w:rsidRPr="00F41EE1" w:rsidRDefault="00866447" w:rsidP="00F41EE1">
      <w:pPr>
        <w:widowControl/>
        <w:autoSpaceDE w:val="0"/>
        <w:autoSpaceDN w:val="0"/>
        <w:adjustRightInd w:val="0"/>
        <w:spacing w:after="120" w:line="240" w:lineRule="auto"/>
        <w:ind w:firstLine="720"/>
        <w:jc w:val="both"/>
        <w:rPr>
          <w:rFonts w:ascii="Times New Roman" w:hAnsi="Times New Roman"/>
          <w:i/>
          <w:iCs/>
          <w:color w:val="000000"/>
          <w:sz w:val="24"/>
          <w:szCs w:val="24"/>
          <w:lang w:val="lv-LV" w:eastAsia="lv-LV"/>
        </w:rPr>
      </w:pPr>
      <w:r w:rsidRPr="00F41EE1">
        <w:rPr>
          <w:rFonts w:ascii="Times New Roman" w:hAnsi="Times New Roman"/>
          <w:color w:val="000000"/>
          <w:sz w:val="24"/>
          <w:szCs w:val="24"/>
          <w:lang w:val="lv-LV" w:eastAsia="lv-LV"/>
        </w:rPr>
        <w:t xml:space="preserve">PTAL 8.panta piecpadsmitā daļa paredz, ka: </w:t>
      </w:r>
      <w:r w:rsidRPr="00F41EE1">
        <w:rPr>
          <w:rFonts w:ascii="Times New Roman" w:hAnsi="Times New Roman"/>
          <w:i/>
          <w:iCs/>
          <w:color w:val="000000"/>
          <w:sz w:val="24"/>
          <w:szCs w:val="24"/>
          <w:lang w:val="lv-LV" w:eastAsia="lv-LV"/>
        </w:rPr>
        <w:t>“Izstrādājot patērētāju kreditēšanas pakalpojumus, piešķirot kredītus, sniedzot kredīta starpniecības pakalpojumus, dodot padomu, sniedzot papildu pakalpojumus saistībā ar kreditēšanas pakalpojumu patērētājiem vai izpildot kreditēšanas līgumā minētās saistības, kredīta devējs, kredīta starpnieks vai kredīta starpnieka pārstāvis rīkojas godīgi, taisnīgi, pārredzami un profesionāli, ņemot vērā patērētāja tiesības un intereses.”</w:t>
      </w:r>
    </w:p>
    <w:p w14:paraId="2CB07BB3" w14:textId="77777777" w:rsidR="00F41EE1" w:rsidRPr="00F41EE1" w:rsidRDefault="00866447" w:rsidP="00F41EE1">
      <w:pPr>
        <w:spacing w:after="120" w:line="240" w:lineRule="auto"/>
        <w:ind w:firstLine="720"/>
        <w:jc w:val="both"/>
        <w:rPr>
          <w:rFonts w:ascii="Times New Roman" w:hAnsi="Times New Roman" w:cs="Segoe UI"/>
          <w:sz w:val="24"/>
          <w:szCs w:val="24"/>
          <w:lang w:val="lv-LV"/>
        </w:rPr>
      </w:pPr>
      <w:r w:rsidRPr="00F41EE1">
        <w:rPr>
          <w:rFonts w:ascii="Times New Roman" w:hAnsi="Times New Roman" w:cs="Segoe UI"/>
          <w:sz w:val="24"/>
          <w:szCs w:val="24"/>
          <w:lang w:val="lv-LV"/>
        </w:rPr>
        <w:t>PTAC uzskata, ka patērētājs varēja tiesiski paļauties uz Sabiedrību kā uz profesionālu un licencētu patērētāju kreditēšanas pakalpojumu sniedzēju, ka tā atbilstoši normatīvo aktu prasībām izvērtēs ikkatra patērētāja spēju atmaksāt kredītu, nodrošinot, ka kredīti netiek izsniegti personām, kas tos, visticamāk, nespēs pienācīgi atmaksāt, vienlaikus nenovedot patērētājus pārmērīgās parādu saistībās. Līdz ar to patērētājs pēc būtības, iesniedzot pieteikumu kredīta saņemšanai, paļāvās un varēja paļauties, proti, pieņēma lēmumu par pieteikuma iesniegšanu un pēc tam līguma slēgšanu, ka Sabiedrība izpildīs tai ar likumu uzlikto tiesisko pienākumu un izvērtēs patērētāja spēju atmaksāt kredītu atbilstoši normatīvo aktu prasībām, nepieļaujot patērētāja nonākšanu pārmērīgās parādsaistībās.</w:t>
      </w:r>
    </w:p>
    <w:p w14:paraId="0986428B" w14:textId="77777777" w:rsidR="00F41EE1" w:rsidRPr="00F41EE1" w:rsidRDefault="00866447" w:rsidP="00F41EE1">
      <w:pPr>
        <w:widowControl/>
        <w:autoSpaceDE w:val="0"/>
        <w:autoSpaceDN w:val="0"/>
        <w:adjustRightInd w:val="0"/>
        <w:spacing w:after="120" w:line="240" w:lineRule="auto"/>
        <w:ind w:firstLine="720"/>
        <w:jc w:val="both"/>
        <w:rPr>
          <w:rFonts w:ascii="Times New Roman" w:hAnsi="Times New Roman"/>
          <w:sz w:val="24"/>
          <w:szCs w:val="24"/>
          <w:lang w:val="lv-LV" w:eastAsia="lv-LV"/>
        </w:rPr>
      </w:pPr>
      <w:r w:rsidRPr="00F41EE1">
        <w:rPr>
          <w:rFonts w:ascii="Times New Roman" w:hAnsi="Times New Roman"/>
          <w:color w:val="000000"/>
          <w:sz w:val="24"/>
          <w:szCs w:val="24"/>
          <w:lang w:val="lv-LV" w:eastAsia="lv-LV"/>
        </w:rPr>
        <w:t>PTAC paskaidro, ka patērētājs ir mazāk aizsargātā līgumslēdzēja puse un nav profesionālis kreditēšanas jomā, līdz ar to ne vienmēr izprot savas saistības un iespējamās sekas. Daļa patērētāju, piesakoties aizdevumam, ir pārlieku optimistiski par savām iespējām kredītu atmaksāt. Kā norādīts Administratīvās apgabaltiesas 2017.gada 1.jūnija spriedumā lietā Nr.A420163016 AA43-0642-17/5, “</w:t>
      </w:r>
      <w:r w:rsidRPr="00F41EE1">
        <w:rPr>
          <w:rFonts w:ascii="Times New Roman" w:hAnsi="Times New Roman"/>
          <w:i/>
          <w:iCs/>
          <w:color w:val="000000"/>
          <w:sz w:val="24"/>
          <w:szCs w:val="24"/>
          <w:lang w:val="lv-LV" w:eastAsia="lv-LV"/>
        </w:rPr>
        <w:t>Pietiekami daudzas personas iepirkumus veic impulsīvi, proti, lēmumus var ietekmēt, lai arī personas ir spējīgas pieņemt ekonomiski pamatotus lēmumus. Nereti personas neapzinās reklāmas faktisko ietekmi vai arī apzinās to nepilnīgi</w:t>
      </w:r>
      <w:r w:rsidRPr="00F41EE1">
        <w:rPr>
          <w:rFonts w:ascii="Times New Roman" w:hAnsi="Times New Roman"/>
          <w:color w:val="000000"/>
          <w:sz w:val="24"/>
          <w:szCs w:val="24"/>
          <w:lang w:val="lv-LV" w:eastAsia="lv-LV"/>
        </w:rPr>
        <w:t xml:space="preserve">”. PTAC norāda, ka nodoms aizņemties un iegūt līdzekļus kādai vēlmei vai nepieciešamībai rada atkarību aizņemties atkārtoti, tādēļ patērētājs var nepietiekoši izvērtēt vai pārvērtēt savas iespējas kredītu atmaksāt. Vienalga, vai patērētājs aizņemas pirmo reizi vai atkārtoti,  kredīta devējam jāizrāda profesionālā rūpība, atbilstoši izvērtējot patērētāja iespējas atdot aizdevumu un izsniedzot tikai tādu, ko patērētājs visticamāk </w:t>
      </w:r>
      <w:r w:rsidRPr="00F41EE1">
        <w:rPr>
          <w:rFonts w:ascii="Times New Roman" w:hAnsi="Times New Roman"/>
          <w:sz w:val="24"/>
          <w:szCs w:val="24"/>
          <w:lang w:val="lv-LV" w:eastAsia="lv-LV"/>
        </w:rPr>
        <w:t xml:space="preserve">spētu atmaksāt. Sabiedrībai kā profesionālei patērētāju kreditēšanas nozarē, īstenojot </w:t>
      </w:r>
      <w:proofErr w:type="spellStart"/>
      <w:r w:rsidRPr="00F41EE1">
        <w:rPr>
          <w:rFonts w:ascii="Times New Roman" w:hAnsi="Times New Roman"/>
          <w:sz w:val="24"/>
          <w:szCs w:val="24"/>
          <w:lang w:val="lv-LV" w:eastAsia="lv-LV"/>
        </w:rPr>
        <w:t>komercpraksi</w:t>
      </w:r>
      <w:proofErr w:type="spellEnd"/>
      <w:r w:rsidRPr="00F41EE1">
        <w:rPr>
          <w:rFonts w:ascii="Times New Roman" w:hAnsi="Times New Roman"/>
          <w:sz w:val="24"/>
          <w:szCs w:val="24"/>
          <w:lang w:val="lv-LV" w:eastAsia="lv-LV"/>
        </w:rPr>
        <w:t xml:space="preserve">, ir pienākums rīkoties labā ticībā un ievērot visu tai saistošo normatīvo aktu prasības. </w:t>
      </w:r>
    </w:p>
    <w:p w14:paraId="7EB39107" w14:textId="77777777" w:rsidR="00F41EE1" w:rsidRPr="00F41EE1" w:rsidRDefault="00866447" w:rsidP="00F41EE1">
      <w:pPr>
        <w:widowControl/>
        <w:autoSpaceDE w:val="0"/>
        <w:autoSpaceDN w:val="0"/>
        <w:adjustRightInd w:val="0"/>
        <w:spacing w:after="120" w:line="240" w:lineRule="auto"/>
        <w:ind w:firstLine="720"/>
        <w:jc w:val="both"/>
        <w:rPr>
          <w:rFonts w:ascii="Times New Roman" w:hAnsi="Times New Roman"/>
          <w:sz w:val="24"/>
          <w:szCs w:val="24"/>
          <w:lang w:val="lv-LV"/>
        </w:rPr>
      </w:pPr>
      <w:r w:rsidRPr="00F41EE1">
        <w:rPr>
          <w:rFonts w:ascii="Times New Roman" w:hAnsi="Times New Roman"/>
          <w:color w:val="000000"/>
          <w:sz w:val="24"/>
          <w:szCs w:val="24"/>
          <w:lang w:val="lv-LV" w:eastAsia="lv-LV"/>
        </w:rPr>
        <w:t xml:space="preserve">Patērētāja spējas atmaksāt kredītu izvērtēšanā ir būtiski, lai </w:t>
      </w:r>
      <w:r w:rsidRPr="00F41EE1">
        <w:rPr>
          <w:rFonts w:ascii="Times New Roman" w:hAnsi="Times New Roman"/>
          <w:sz w:val="24"/>
          <w:szCs w:val="24"/>
          <w:lang w:val="lv-LV"/>
        </w:rPr>
        <w:t xml:space="preserve">par pamatu tiek ņemtas patērētāja visas esošās kredītsaistības un to ikmēneša maksājumi (cik vien tas iespējams noskaidrot), tādējādi neradot pārmērīgu risku, ka patērētājam situācija pēc kredīta saņemšanas visticamāk pasliktinātos, piemēram, nāktos būtiski ierobežot savus ikdienas tēriņus pamatvajadzībām. Profesionālā rūpība prasa komersantiem tāda līmeņa rūpību, lai atturētu </w:t>
      </w:r>
      <w:r w:rsidRPr="00F41EE1">
        <w:rPr>
          <w:rFonts w:ascii="Times New Roman" w:hAnsi="Times New Roman"/>
          <w:sz w:val="24"/>
          <w:szCs w:val="24"/>
          <w:lang w:val="lv-LV"/>
        </w:rPr>
        <w:lastRenderedPageBreak/>
        <w:t>patērētājus paņemt kredītus, ko tie nevar atmaksāt un kuri tos var novest pārmērīgās parādsaistībās.</w:t>
      </w:r>
    </w:p>
    <w:p w14:paraId="49CFC522" w14:textId="77777777" w:rsidR="00F41EE1" w:rsidRPr="00F41EE1" w:rsidRDefault="00866447" w:rsidP="00F41EE1">
      <w:pPr>
        <w:widowControl/>
        <w:spacing w:after="120" w:line="240" w:lineRule="auto"/>
        <w:ind w:firstLine="720"/>
        <w:jc w:val="both"/>
        <w:rPr>
          <w:rFonts w:ascii="Times New Roman" w:eastAsia="Times New Roman" w:hAnsi="Times New Roman"/>
          <w:sz w:val="24"/>
          <w:szCs w:val="24"/>
          <w:lang w:val="lv-LV"/>
        </w:rPr>
      </w:pPr>
      <w:r w:rsidRPr="00F41EE1">
        <w:rPr>
          <w:rFonts w:ascii="Times New Roman" w:eastAsia="Times New Roman" w:hAnsi="Times New Roman"/>
          <w:sz w:val="24"/>
          <w:szCs w:val="24"/>
          <w:lang w:val="lv-LV"/>
        </w:rPr>
        <w:t>Ja Sabiedrība neievēro PTAL 8.panta (4</w:t>
      </w:r>
      <w:r w:rsidRPr="00F41EE1">
        <w:rPr>
          <w:rFonts w:ascii="Times New Roman" w:eastAsia="Times New Roman" w:hAnsi="Times New Roman"/>
          <w:sz w:val="24"/>
          <w:szCs w:val="24"/>
          <w:vertAlign w:val="superscript"/>
          <w:lang w:val="lv-LV"/>
        </w:rPr>
        <w:t>8</w:t>
      </w:r>
      <w:r w:rsidRPr="00F41EE1">
        <w:rPr>
          <w:rFonts w:ascii="Times New Roman" w:eastAsia="Times New Roman" w:hAnsi="Times New Roman"/>
          <w:sz w:val="24"/>
          <w:szCs w:val="24"/>
          <w:lang w:val="lv-LV"/>
        </w:rPr>
        <w:t xml:space="preserve">) daļā noteikto pienākumu, tad vienlaikus arī pārkāpj godīgu konkurenci ar tiem kredītu devējiem, kuri godprātīgi ievēro šajā daļā noteikto pienākumu. Proti, tādā gadījumā, nenoskaidrojot pieejamo informāciju par patērētāja saistībām, Sabiedrība daļai patērētāju izsniedz kredītu, kuru citi kredītu devēji, iegūstot informāciju par visām patērētāja saistībām, būtu atteikuši. </w:t>
      </w:r>
    </w:p>
    <w:p w14:paraId="42CA927A" w14:textId="77777777" w:rsidR="00F41EE1" w:rsidRPr="00F41EE1" w:rsidRDefault="00866447" w:rsidP="00F41EE1">
      <w:pPr>
        <w:spacing w:after="120" w:line="240" w:lineRule="auto"/>
        <w:ind w:firstLine="720"/>
        <w:jc w:val="both"/>
        <w:rPr>
          <w:rFonts w:ascii="Times New Roman" w:hAnsi="Times New Roman" w:cs="Segoe UI"/>
          <w:sz w:val="24"/>
          <w:szCs w:val="24"/>
          <w:lang w:val="lv-LV"/>
        </w:rPr>
      </w:pPr>
      <w:r w:rsidRPr="00F41EE1">
        <w:rPr>
          <w:rFonts w:ascii="Times New Roman" w:hAnsi="Times New Roman" w:cs="Segoe UI"/>
          <w:sz w:val="24"/>
          <w:szCs w:val="24"/>
          <w:lang w:val="lv-LV"/>
        </w:rPr>
        <w:t>PTAC secina, ka Sabiedrības rīcība, neievērojot pienākumu noskaidrot visas patērētāju esošās kredītsaistības, ir novedusi daļu patērētāju pārmērīgās parādsaistībās.</w:t>
      </w:r>
    </w:p>
    <w:p w14:paraId="70622616"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b/>
          <w:bCs/>
          <w:sz w:val="24"/>
          <w:szCs w:val="24"/>
          <w:lang w:val="lv-LV"/>
        </w:rPr>
        <w:t>[15]</w:t>
      </w:r>
      <w:r w:rsidRPr="00F41EE1">
        <w:rPr>
          <w:rFonts w:ascii="Times New Roman" w:hAnsi="Times New Roman"/>
          <w:sz w:val="24"/>
          <w:szCs w:val="24"/>
          <w:lang w:val="lv-LV"/>
        </w:rPr>
        <w:t xml:space="preserve"> Likumdevējs veica grozījumus PTAL 2018.gada 4.oktobrī, tostarp papildinot PTAL 8. pantu ar (4</w:t>
      </w:r>
      <w:r w:rsidRPr="00F41EE1">
        <w:rPr>
          <w:rFonts w:ascii="Times New Roman" w:hAnsi="Times New Roman"/>
          <w:sz w:val="24"/>
          <w:szCs w:val="24"/>
          <w:vertAlign w:val="superscript"/>
          <w:lang w:val="lv-LV"/>
        </w:rPr>
        <w:t>7</w:t>
      </w:r>
      <w:r w:rsidRPr="00F41EE1">
        <w:rPr>
          <w:rFonts w:ascii="Times New Roman" w:hAnsi="Times New Roman"/>
          <w:sz w:val="24"/>
          <w:szCs w:val="24"/>
          <w:lang w:val="lv-LV"/>
        </w:rPr>
        <w:t>) un (4</w:t>
      </w:r>
      <w:r w:rsidRPr="00F41EE1">
        <w:rPr>
          <w:rFonts w:ascii="Times New Roman" w:hAnsi="Times New Roman"/>
          <w:sz w:val="24"/>
          <w:szCs w:val="24"/>
          <w:vertAlign w:val="superscript"/>
          <w:lang w:val="lv-LV"/>
        </w:rPr>
        <w:t>8</w:t>
      </w:r>
      <w:r w:rsidRPr="00F41EE1">
        <w:rPr>
          <w:rFonts w:ascii="Times New Roman" w:hAnsi="Times New Roman"/>
          <w:sz w:val="24"/>
          <w:szCs w:val="24"/>
          <w:lang w:val="lv-LV"/>
        </w:rPr>
        <w:t xml:space="preserve">) daļām, un grozījumi stājās spēkā no 2019.gada 1.janvāra. Tātad minētās normas ir spēkā jau vairāk kā 6 gadus. Lai arī PTAC 2020.gadā Sabiedrībai bija jautājis, vai tā ir pārliecinājusies, ka caur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biroju iegūst arī ziņas par datiem no citiem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 Sabiedrība šo gadu laikā to nebija izdarījusi.</w:t>
      </w:r>
    </w:p>
    <w:p w14:paraId="005C1D0C" w14:textId="77777777" w:rsidR="00F41EE1" w:rsidRPr="00F41EE1" w:rsidRDefault="00866447" w:rsidP="00F41EE1">
      <w:pPr>
        <w:spacing w:after="12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Izvērtējot lietas faktiskos un tiesiskos apstākļus, PTAC secina, ka ilgstošā laika periodā </w:t>
      </w:r>
      <w:bookmarkStart w:id="19" w:name="_Hlk84943527"/>
      <w:bookmarkStart w:id="20" w:name="_Hlk143592942"/>
      <w:r w:rsidRPr="00F41EE1">
        <w:rPr>
          <w:rFonts w:ascii="Times New Roman" w:hAnsi="Times New Roman"/>
          <w:sz w:val="24"/>
          <w:szCs w:val="24"/>
          <w:lang w:val="lv-LV"/>
        </w:rPr>
        <w:t xml:space="preserve">Sabiedrība atbilstoši NKAL 6. un 7.pantā noteiktajam ir </w:t>
      </w:r>
      <w:r w:rsidRPr="00F41EE1">
        <w:rPr>
          <w:rFonts w:ascii="Times New Roman" w:hAnsi="Times New Roman"/>
          <w:b/>
          <w:bCs/>
          <w:sz w:val="24"/>
          <w:szCs w:val="24"/>
          <w:lang w:val="lv-LV"/>
        </w:rPr>
        <w:t xml:space="preserve">īstenojusi profesionālai rūpībai neatbilstošu </w:t>
      </w:r>
      <w:proofErr w:type="spellStart"/>
      <w:r w:rsidRPr="00F41EE1">
        <w:rPr>
          <w:rFonts w:ascii="Times New Roman" w:hAnsi="Times New Roman"/>
          <w:b/>
          <w:bCs/>
          <w:sz w:val="24"/>
          <w:szCs w:val="24"/>
          <w:lang w:val="lv-LV"/>
        </w:rPr>
        <w:t>komercpraksi</w:t>
      </w:r>
      <w:proofErr w:type="spellEnd"/>
      <w:r w:rsidRPr="00F41EE1">
        <w:rPr>
          <w:rFonts w:ascii="Times New Roman" w:hAnsi="Times New Roman"/>
          <w:b/>
          <w:bCs/>
          <w:sz w:val="24"/>
          <w:szCs w:val="24"/>
          <w:lang w:val="lv-LV"/>
        </w:rPr>
        <w:t>, būtiski negatīvi ietekmējot patērētāja ekonomisko rīcību</w:t>
      </w:r>
      <w:r w:rsidRPr="00F41EE1">
        <w:rPr>
          <w:rFonts w:ascii="Times New Roman" w:hAnsi="Times New Roman"/>
          <w:sz w:val="24"/>
          <w:szCs w:val="24"/>
          <w:lang w:val="lv-LV"/>
        </w:rPr>
        <w:t xml:space="preserve"> -  Sabiedrība pieļāvusi </w:t>
      </w:r>
      <w:r w:rsidRPr="00F41EE1">
        <w:rPr>
          <w:rFonts w:ascii="Times New Roman" w:hAnsi="Times New Roman"/>
          <w:b/>
          <w:bCs/>
          <w:sz w:val="24"/>
          <w:szCs w:val="24"/>
          <w:lang w:val="lv-LV"/>
        </w:rPr>
        <w:t>būtisku pārkāpumu, neievērojot PTAL 8. panta (4</w:t>
      </w:r>
      <w:r w:rsidRPr="00F41EE1">
        <w:rPr>
          <w:rFonts w:ascii="Times New Roman" w:hAnsi="Times New Roman"/>
          <w:b/>
          <w:bCs/>
          <w:sz w:val="24"/>
          <w:szCs w:val="24"/>
          <w:vertAlign w:val="superscript"/>
          <w:lang w:val="lv-LV"/>
        </w:rPr>
        <w:t>8</w:t>
      </w:r>
      <w:r w:rsidRPr="00F41EE1">
        <w:rPr>
          <w:rFonts w:ascii="Times New Roman" w:hAnsi="Times New Roman"/>
          <w:b/>
          <w:bCs/>
          <w:sz w:val="24"/>
          <w:szCs w:val="24"/>
          <w:lang w:val="lv-LV"/>
        </w:rPr>
        <w:t>) daļā noteikto pienākumu</w:t>
      </w:r>
      <w:r w:rsidRPr="00F41EE1">
        <w:rPr>
          <w:rFonts w:ascii="Times New Roman" w:hAnsi="Times New Roman"/>
          <w:sz w:val="24"/>
          <w:szCs w:val="24"/>
          <w:lang w:val="lv-LV"/>
        </w:rPr>
        <w:t xml:space="preserve">, proti - veicot patērētāja spējas atmaksāt kredītu izvērtēšanu, Sabiedrība neieguva informāciju par patērētāja esošajām saistībām un ikmēneša maksājumiem no visiem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 tādējādi nesaņemot pilnu informāciju un nepienācīgi izvērtējot patērētāju spēju atmaksāt kredītu, radot stāvokli, ka kredīti tika izsniegti daļai tādu patērētāju, kuriem tos nedrīkstēja izsniegt, un ļaujot daļai no patērētāju uzņemties pārmērīgas kredītsaistības.   </w:t>
      </w:r>
    </w:p>
    <w:bookmarkEnd w:id="19"/>
    <w:p w14:paraId="68D2FCFF" w14:textId="77777777" w:rsidR="00F41EE1" w:rsidRPr="00F41EE1" w:rsidRDefault="00866447" w:rsidP="00F41EE1">
      <w:pPr>
        <w:widowControl/>
        <w:autoSpaceDE w:val="0"/>
        <w:autoSpaceDN w:val="0"/>
        <w:adjustRightInd w:val="0"/>
        <w:spacing w:before="120" w:after="120" w:line="240" w:lineRule="auto"/>
        <w:ind w:firstLine="720"/>
        <w:jc w:val="both"/>
        <w:rPr>
          <w:rFonts w:ascii="Times New Roman" w:hAnsi="Times New Roman"/>
          <w:i/>
          <w:iCs/>
          <w:color w:val="000000"/>
          <w:sz w:val="24"/>
          <w:szCs w:val="24"/>
          <w:lang w:val="lv-LV" w:eastAsia="lv-LV"/>
        </w:rPr>
      </w:pPr>
      <w:r w:rsidRPr="00F41EE1">
        <w:rPr>
          <w:rFonts w:ascii="Times New Roman" w:hAnsi="Times New Roman"/>
          <w:b/>
          <w:bCs/>
          <w:color w:val="000000"/>
          <w:sz w:val="24"/>
          <w:szCs w:val="24"/>
          <w:lang w:val="lv-LV" w:eastAsia="lv-LV"/>
        </w:rPr>
        <w:t xml:space="preserve">[16] </w:t>
      </w:r>
      <w:r w:rsidRPr="00F41EE1">
        <w:rPr>
          <w:rFonts w:ascii="Times New Roman" w:hAnsi="Times New Roman"/>
          <w:color w:val="000000"/>
          <w:sz w:val="24"/>
          <w:szCs w:val="24"/>
          <w:lang w:val="lv-LV" w:eastAsia="lv-LV"/>
        </w:rPr>
        <w:t xml:space="preserve">NKAL 15.panta astotā daļa nosaka: </w:t>
      </w:r>
      <w:r w:rsidRPr="00F41EE1">
        <w:rPr>
          <w:rFonts w:ascii="Times New Roman" w:hAnsi="Times New Roman"/>
          <w:i/>
          <w:iCs/>
          <w:color w:val="000000"/>
          <w:sz w:val="24"/>
          <w:szCs w:val="24"/>
          <w:lang w:val="lv-LV" w:eastAsia="lv-LV"/>
        </w:rPr>
        <w:t xml:space="preserve">„ja Uzraudzības iestāde atzīst </w:t>
      </w:r>
      <w:proofErr w:type="spellStart"/>
      <w:r w:rsidRPr="00F41EE1">
        <w:rPr>
          <w:rFonts w:ascii="Times New Roman" w:hAnsi="Times New Roman"/>
          <w:i/>
          <w:iCs/>
          <w:color w:val="000000"/>
          <w:sz w:val="24"/>
          <w:szCs w:val="24"/>
          <w:lang w:val="lv-LV" w:eastAsia="lv-LV"/>
        </w:rPr>
        <w:t>komercpraksi</w:t>
      </w:r>
      <w:proofErr w:type="spellEnd"/>
      <w:r w:rsidRPr="00F41EE1">
        <w:rPr>
          <w:rFonts w:ascii="Times New Roman" w:hAnsi="Times New Roman"/>
          <w:i/>
          <w:iCs/>
          <w:color w:val="000000"/>
          <w:sz w:val="24"/>
          <w:szCs w:val="24"/>
          <w:lang w:val="lv-LV" w:eastAsia="lv-LV"/>
        </w:rPr>
        <w:t xml:space="preserve"> par negodīgu, tā ir tiesīga pieņemt vienu vai vairākus lēmumus, ar kuriem: </w:t>
      </w:r>
    </w:p>
    <w:p w14:paraId="01409FDA" w14:textId="77777777" w:rsidR="00F41EE1" w:rsidRPr="00F41EE1" w:rsidRDefault="00866447" w:rsidP="00346D56">
      <w:pPr>
        <w:widowControl/>
        <w:autoSpaceDE w:val="0"/>
        <w:autoSpaceDN w:val="0"/>
        <w:adjustRightInd w:val="0"/>
        <w:spacing w:after="120" w:line="240" w:lineRule="auto"/>
        <w:ind w:firstLine="720"/>
        <w:jc w:val="both"/>
        <w:rPr>
          <w:rFonts w:ascii="Times New Roman" w:hAnsi="Times New Roman"/>
          <w:i/>
          <w:iCs/>
          <w:color w:val="000000"/>
          <w:sz w:val="24"/>
          <w:szCs w:val="24"/>
          <w:lang w:val="lv-LV" w:eastAsia="lv-LV"/>
        </w:rPr>
      </w:pPr>
      <w:r w:rsidRPr="00F41EE1">
        <w:rPr>
          <w:rFonts w:ascii="Times New Roman" w:hAnsi="Times New Roman"/>
          <w:i/>
          <w:iCs/>
          <w:color w:val="000000"/>
          <w:sz w:val="24"/>
          <w:szCs w:val="24"/>
          <w:lang w:val="lv-LV" w:eastAsia="lv-LV"/>
        </w:rPr>
        <w:t xml:space="preserve">1) nosaka </w:t>
      </w:r>
      <w:proofErr w:type="spellStart"/>
      <w:r w:rsidRPr="00F41EE1">
        <w:rPr>
          <w:rFonts w:ascii="Times New Roman" w:hAnsi="Times New Roman"/>
          <w:i/>
          <w:iCs/>
          <w:color w:val="000000"/>
          <w:sz w:val="24"/>
          <w:szCs w:val="24"/>
          <w:lang w:val="lv-LV" w:eastAsia="lv-LV"/>
        </w:rPr>
        <w:t>komercprakses</w:t>
      </w:r>
      <w:proofErr w:type="spellEnd"/>
      <w:r w:rsidRPr="00F41EE1">
        <w:rPr>
          <w:rFonts w:ascii="Times New Roman" w:hAnsi="Times New Roman"/>
          <w:i/>
          <w:iCs/>
          <w:color w:val="000000"/>
          <w:sz w:val="24"/>
          <w:szCs w:val="24"/>
          <w:lang w:val="lv-LV" w:eastAsia="lv-LV"/>
        </w:rPr>
        <w:t xml:space="preserve"> īstenotājam pienākumu atbilstošā veidā sniegt papildu informāciju, kas nepieciešama, lai nodrošinātu </w:t>
      </w:r>
      <w:proofErr w:type="spellStart"/>
      <w:r w:rsidRPr="00F41EE1">
        <w:rPr>
          <w:rFonts w:ascii="Times New Roman" w:hAnsi="Times New Roman"/>
          <w:i/>
          <w:iCs/>
          <w:color w:val="000000"/>
          <w:sz w:val="24"/>
          <w:szCs w:val="24"/>
          <w:lang w:val="lv-LV" w:eastAsia="lv-LV"/>
        </w:rPr>
        <w:t>komercprakses</w:t>
      </w:r>
      <w:proofErr w:type="spellEnd"/>
      <w:r w:rsidRPr="00F41EE1">
        <w:rPr>
          <w:rFonts w:ascii="Times New Roman" w:hAnsi="Times New Roman"/>
          <w:i/>
          <w:iCs/>
          <w:color w:val="000000"/>
          <w:sz w:val="24"/>
          <w:szCs w:val="24"/>
          <w:lang w:val="lv-LV" w:eastAsia="lv-LV"/>
        </w:rPr>
        <w:t xml:space="preserve"> atbilstību šā likuma prasībām;</w:t>
      </w:r>
    </w:p>
    <w:p w14:paraId="27412E90" w14:textId="77777777" w:rsidR="00F41EE1" w:rsidRPr="00F41EE1" w:rsidRDefault="00866447" w:rsidP="00346D56">
      <w:pPr>
        <w:widowControl/>
        <w:autoSpaceDE w:val="0"/>
        <w:autoSpaceDN w:val="0"/>
        <w:adjustRightInd w:val="0"/>
        <w:spacing w:after="120" w:line="240" w:lineRule="auto"/>
        <w:ind w:firstLine="720"/>
        <w:jc w:val="both"/>
        <w:rPr>
          <w:rFonts w:ascii="Times New Roman" w:hAnsi="Times New Roman"/>
          <w:i/>
          <w:iCs/>
          <w:color w:val="000000"/>
          <w:sz w:val="24"/>
          <w:szCs w:val="24"/>
          <w:lang w:val="lv-LV" w:eastAsia="lv-LV"/>
        </w:rPr>
      </w:pPr>
      <w:r w:rsidRPr="00F41EE1">
        <w:rPr>
          <w:rFonts w:ascii="Times New Roman" w:hAnsi="Times New Roman"/>
          <w:i/>
          <w:iCs/>
          <w:color w:val="000000"/>
          <w:sz w:val="24"/>
          <w:szCs w:val="24"/>
          <w:lang w:val="lv-LV" w:eastAsia="lv-LV"/>
        </w:rPr>
        <w:t xml:space="preserve">2) nosaka </w:t>
      </w:r>
      <w:proofErr w:type="spellStart"/>
      <w:r w:rsidRPr="00F41EE1">
        <w:rPr>
          <w:rFonts w:ascii="Times New Roman" w:hAnsi="Times New Roman"/>
          <w:i/>
          <w:iCs/>
          <w:color w:val="000000"/>
          <w:sz w:val="24"/>
          <w:szCs w:val="24"/>
          <w:lang w:val="lv-LV" w:eastAsia="lv-LV"/>
        </w:rPr>
        <w:t>komercprakses</w:t>
      </w:r>
      <w:proofErr w:type="spellEnd"/>
      <w:r w:rsidRPr="00F41EE1">
        <w:rPr>
          <w:rFonts w:ascii="Times New Roman" w:hAnsi="Times New Roman"/>
          <w:i/>
          <w:iCs/>
          <w:color w:val="000000"/>
          <w:sz w:val="24"/>
          <w:szCs w:val="24"/>
          <w:lang w:val="lv-LV" w:eastAsia="lv-LV"/>
        </w:rPr>
        <w:t xml:space="preserve"> īstenotājam pienākumu nekavējoties izbeigt negodīgu </w:t>
      </w:r>
      <w:proofErr w:type="spellStart"/>
      <w:r w:rsidRPr="00F41EE1">
        <w:rPr>
          <w:rFonts w:ascii="Times New Roman" w:hAnsi="Times New Roman"/>
          <w:i/>
          <w:iCs/>
          <w:color w:val="000000"/>
          <w:sz w:val="24"/>
          <w:szCs w:val="24"/>
          <w:lang w:val="lv-LV" w:eastAsia="lv-LV"/>
        </w:rPr>
        <w:t>komercpraksi</w:t>
      </w:r>
      <w:proofErr w:type="spellEnd"/>
      <w:r w:rsidRPr="00F41EE1">
        <w:rPr>
          <w:rFonts w:ascii="Times New Roman" w:hAnsi="Times New Roman"/>
          <w:i/>
          <w:iCs/>
          <w:color w:val="000000"/>
          <w:sz w:val="24"/>
          <w:szCs w:val="24"/>
          <w:lang w:val="lv-LV" w:eastAsia="lv-LV"/>
        </w:rPr>
        <w:t xml:space="preserve">; </w:t>
      </w:r>
    </w:p>
    <w:p w14:paraId="0AA3FEEB" w14:textId="77777777" w:rsidR="00F41EE1" w:rsidRPr="00F41EE1" w:rsidRDefault="00866447" w:rsidP="00346D56">
      <w:pPr>
        <w:widowControl/>
        <w:autoSpaceDE w:val="0"/>
        <w:autoSpaceDN w:val="0"/>
        <w:adjustRightInd w:val="0"/>
        <w:spacing w:after="120" w:line="240" w:lineRule="auto"/>
        <w:ind w:firstLine="720"/>
        <w:jc w:val="both"/>
        <w:rPr>
          <w:rFonts w:ascii="Times New Roman" w:hAnsi="Times New Roman"/>
          <w:i/>
          <w:iCs/>
          <w:color w:val="000000"/>
          <w:sz w:val="24"/>
          <w:szCs w:val="24"/>
          <w:lang w:val="lv-LV" w:eastAsia="lv-LV"/>
        </w:rPr>
      </w:pPr>
      <w:r w:rsidRPr="00F41EE1">
        <w:rPr>
          <w:rFonts w:ascii="Times New Roman" w:hAnsi="Times New Roman"/>
          <w:i/>
          <w:iCs/>
          <w:color w:val="000000"/>
          <w:sz w:val="24"/>
          <w:szCs w:val="24"/>
          <w:lang w:val="lv-LV" w:eastAsia="lv-LV"/>
        </w:rPr>
        <w:t xml:space="preserve">3) aizliedz negodīgu </w:t>
      </w:r>
      <w:proofErr w:type="spellStart"/>
      <w:r w:rsidRPr="00F41EE1">
        <w:rPr>
          <w:rFonts w:ascii="Times New Roman" w:hAnsi="Times New Roman"/>
          <w:i/>
          <w:iCs/>
          <w:color w:val="000000"/>
          <w:sz w:val="24"/>
          <w:szCs w:val="24"/>
          <w:lang w:val="lv-LV" w:eastAsia="lv-LV"/>
        </w:rPr>
        <w:t>komercpraksi</w:t>
      </w:r>
      <w:proofErr w:type="spellEnd"/>
      <w:r w:rsidRPr="00F41EE1">
        <w:rPr>
          <w:rFonts w:ascii="Times New Roman" w:hAnsi="Times New Roman"/>
          <w:i/>
          <w:iCs/>
          <w:color w:val="000000"/>
          <w:sz w:val="24"/>
          <w:szCs w:val="24"/>
          <w:lang w:val="lv-LV" w:eastAsia="lv-LV"/>
        </w:rPr>
        <w:t xml:space="preserve">, ja tā vēl nav uzsākta, bet ir paredzama; </w:t>
      </w:r>
    </w:p>
    <w:p w14:paraId="5077299E" w14:textId="77777777" w:rsidR="00F41EE1" w:rsidRPr="00F41EE1" w:rsidRDefault="00866447" w:rsidP="00346D56">
      <w:pPr>
        <w:widowControl/>
        <w:autoSpaceDE w:val="0"/>
        <w:autoSpaceDN w:val="0"/>
        <w:adjustRightInd w:val="0"/>
        <w:spacing w:after="120" w:line="240" w:lineRule="auto"/>
        <w:ind w:firstLine="720"/>
        <w:jc w:val="both"/>
        <w:rPr>
          <w:rFonts w:ascii="Times New Roman" w:hAnsi="Times New Roman"/>
          <w:i/>
          <w:iCs/>
          <w:color w:val="000000"/>
          <w:sz w:val="24"/>
          <w:szCs w:val="24"/>
          <w:lang w:val="lv-LV" w:eastAsia="lv-LV"/>
        </w:rPr>
      </w:pPr>
      <w:r w:rsidRPr="00F41EE1">
        <w:rPr>
          <w:rFonts w:ascii="Times New Roman" w:hAnsi="Times New Roman"/>
          <w:i/>
          <w:iCs/>
          <w:color w:val="000000"/>
          <w:sz w:val="24"/>
          <w:szCs w:val="24"/>
          <w:lang w:val="lv-LV" w:eastAsia="lv-LV"/>
        </w:rPr>
        <w:t xml:space="preserve">4) nosaka </w:t>
      </w:r>
      <w:proofErr w:type="spellStart"/>
      <w:r w:rsidRPr="00F41EE1">
        <w:rPr>
          <w:rFonts w:ascii="Times New Roman" w:hAnsi="Times New Roman"/>
          <w:i/>
          <w:iCs/>
          <w:color w:val="000000"/>
          <w:sz w:val="24"/>
          <w:szCs w:val="24"/>
          <w:lang w:val="lv-LV" w:eastAsia="lv-LV"/>
        </w:rPr>
        <w:t>komercprakses</w:t>
      </w:r>
      <w:proofErr w:type="spellEnd"/>
      <w:r w:rsidRPr="00F41EE1">
        <w:rPr>
          <w:rFonts w:ascii="Times New Roman" w:hAnsi="Times New Roman"/>
          <w:i/>
          <w:iCs/>
          <w:color w:val="000000"/>
          <w:sz w:val="24"/>
          <w:szCs w:val="24"/>
          <w:lang w:val="lv-LV" w:eastAsia="lv-LV"/>
        </w:rPr>
        <w:t xml:space="preserve"> īstenotājam pienākumu publicēt attiecīgajai </w:t>
      </w:r>
      <w:proofErr w:type="spellStart"/>
      <w:r w:rsidRPr="00F41EE1">
        <w:rPr>
          <w:rFonts w:ascii="Times New Roman" w:hAnsi="Times New Roman"/>
          <w:i/>
          <w:iCs/>
          <w:color w:val="000000"/>
          <w:sz w:val="24"/>
          <w:szCs w:val="24"/>
          <w:lang w:val="lv-LV" w:eastAsia="lv-LV"/>
        </w:rPr>
        <w:t>komercpraksei</w:t>
      </w:r>
      <w:proofErr w:type="spellEnd"/>
      <w:r w:rsidRPr="00F41EE1">
        <w:rPr>
          <w:rFonts w:ascii="Times New Roman" w:hAnsi="Times New Roman"/>
          <w:i/>
          <w:iCs/>
          <w:color w:val="000000"/>
          <w:sz w:val="24"/>
          <w:szCs w:val="24"/>
          <w:lang w:val="lv-LV" w:eastAsia="lv-LV"/>
        </w:rPr>
        <w:t xml:space="preserve"> atbilstošā saziņas līdzeklī paziņojumu, kurā norādīta labotā informācija, atsaucot negodīgo </w:t>
      </w:r>
      <w:proofErr w:type="spellStart"/>
      <w:r w:rsidRPr="00F41EE1">
        <w:rPr>
          <w:rFonts w:ascii="Times New Roman" w:hAnsi="Times New Roman"/>
          <w:i/>
          <w:iCs/>
          <w:color w:val="000000"/>
          <w:sz w:val="24"/>
          <w:szCs w:val="24"/>
          <w:lang w:val="lv-LV" w:eastAsia="lv-LV"/>
        </w:rPr>
        <w:t>komercpraksi</w:t>
      </w:r>
      <w:proofErr w:type="spellEnd"/>
      <w:r w:rsidRPr="00F41EE1">
        <w:rPr>
          <w:rFonts w:ascii="Times New Roman" w:hAnsi="Times New Roman"/>
          <w:i/>
          <w:iCs/>
          <w:color w:val="000000"/>
          <w:sz w:val="24"/>
          <w:szCs w:val="24"/>
          <w:lang w:val="lv-LV" w:eastAsia="lv-LV"/>
        </w:rPr>
        <w:t xml:space="preserve">; </w:t>
      </w:r>
    </w:p>
    <w:p w14:paraId="068462FD" w14:textId="77777777" w:rsidR="00F41EE1" w:rsidRPr="00F41EE1" w:rsidRDefault="00866447" w:rsidP="00346D56">
      <w:pPr>
        <w:widowControl/>
        <w:autoSpaceDE w:val="0"/>
        <w:autoSpaceDN w:val="0"/>
        <w:adjustRightInd w:val="0"/>
        <w:spacing w:after="120" w:line="240" w:lineRule="auto"/>
        <w:ind w:firstLine="720"/>
        <w:jc w:val="both"/>
        <w:rPr>
          <w:rFonts w:ascii="Times New Roman" w:hAnsi="Times New Roman"/>
          <w:color w:val="000000"/>
          <w:sz w:val="24"/>
          <w:szCs w:val="24"/>
          <w:lang w:val="lv-LV" w:eastAsia="lv-LV"/>
        </w:rPr>
      </w:pPr>
      <w:r w:rsidRPr="00F41EE1">
        <w:rPr>
          <w:rFonts w:ascii="Times New Roman" w:hAnsi="Times New Roman"/>
          <w:i/>
          <w:iCs/>
          <w:color w:val="000000"/>
          <w:sz w:val="24"/>
          <w:szCs w:val="24"/>
          <w:lang w:val="lv-LV" w:eastAsia="lv-LV"/>
        </w:rPr>
        <w:t>5) uzliek naudas sodu šā likuma 15.</w:t>
      </w:r>
      <w:r w:rsidRPr="00F41EE1">
        <w:rPr>
          <w:rFonts w:ascii="Times New Roman" w:hAnsi="Times New Roman"/>
          <w:i/>
          <w:iCs/>
          <w:color w:val="000000"/>
          <w:sz w:val="24"/>
          <w:szCs w:val="24"/>
          <w:vertAlign w:val="superscript"/>
          <w:lang w:val="lv-LV" w:eastAsia="lv-LV"/>
        </w:rPr>
        <w:t>2</w:t>
      </w:r>
      <w:r w:rsidRPr="00F41EE1">
        <w:rPr>
          <w:rFonts w:ascii="Times New Roman" w:hAnsi="Times New Roman"/>
          <w:i/>
          <w:iCs/>
          <w:color w:val="000000"/>
          <w:sz w:val="24"/>
          <w:szCs w:val="24"/>
          <w:lang w:val="lv-LV" w:eastAsia="lv-LV"/>
        </w:rPr>
        <w:t xml:space="preserve"> pantā noteiktajā kārtībā</w:t>
      </w:r>
      <w:r w:rsidRPr="00F41EE1">
        <w:rPr>
          <w:rFonts w:ascii="Times New Roman" w:hAnsi="Times New Roman"/>
          <w:color w:val="000000"/>
          <w:sz w:val="24"/>
          <w:szCs w:val="24"/>
          <w:lang w:val="lv-LV" w:eastAsia="lv-LV"/>
        </w:rPr>
        <w:t xml:space="preserve">; </w:t>
      </w:r>
    </w:p>
    <w:p w14:paraId="1FD631C5" w14:textId="77777777" w:rsidR="00F41EE1" w:rsidRPr="00F41EE1" w:rsidRDefault="00866447" w:rsidP="00F41EE1">
      <w:pPr>
        <w:widowControl/>
        <w:autoSpaceDE w:val="0"/>
        <w:autoSpaceDN w:val="0"/>
        <w:adjustRightInd w:val="0"/>
        <w:spacing w:after="120" w:line="240" w:lineRule="auto"/>
        <w:ind w:firstLine="720"/>
        <w:jc w:val="both"/>
        <w:rPr>
          <w:rFonts w:ascii="Times New Roman" w:hAnsi="Times New Roman"/>
          <w:color w:val="000000"/>
          <w:sz w:val="24"/>
          <w:szCs w:val="24"/>
          <w:lang w:val="lv-LV" w:eastAsia="lv-LV"/>
        </w:rPr>
      </w:pPr>
      <w:r w:rsidRPr="00F41EE1">
        <w:rPr>
          <w:rFonts w:ascii="Times New Roman" w:hAnsi="Times New Roman"/>
          <w:i/>
          <w:iCs/>
          <w:color w:val="000000"/>
          <w:sz w:val="24"/>
          <w:szCs w:val="24"/>
          <w:lang w:val="lv-LV" w:eastAsia="lv-LV"/>
        </w:rPr>
        <w:t xml:space="preserve">6) nosaka par labas prakses kodeksu atbildīgajai personai pienākumu izdarīt labojumus kodeksā, lai novērstu negodīgu </w:t>
      </w:r>
      <w:proofErr w:type="spellStart"/>
      <w:r w:rsidRPr="00F41EE1">
        <w:rPr>
          <w:rFonts w:ascii="Times New Roman" w:hAnsi="Times New Roman"/>
          <w:i/>
          <w:iCs/>
          <w:color w:val="000000"/>
          <w:sz w:val="24"/>
          <w:szCs w:val="24"/>
          <w:lang w:val="lv-LV" w:eastAsia="lv-LV"/>
        </w:rPr>
        <w:t>komercpraksi</w:t>
      </w:r>
      <w:proofErr w:type="spellEnd"/>
      <w:r w:rsidRPr="00F41EE1">
        <w:rPr>
          <w:rFonts w:ascii="Times New Roman" w:hAnsi="Times New Roman"/>
          <w:i/>
          <w:iCs/>
          <w:color w:val="000000"/>
          <w:sz w:val="24"/>
          <w:szCs w:val="24"/>
          <w:lang w:val="lv-LV" w:eastAsia="lv-LV"/>
        </w:rPr>
        <w:t xml:space="preserve">”. </w:t>
      </w:r>
    </w:p>
    <w:p w14:paraId="77400C55" w14:textId="77777777" w:rsidR="00F41EE1" w:rsidRPr="00F41EE1" w:rsidRDefault="00866447" w:rsidP="00F41EE1">
      <w:pPr>
        <w:widowControl/>
        <w:autoSpaceDE w:val="0"/>
        <w:autoSpaceDN w:val="0"/>
        <w:adjustRightInd w:val="0"/>
        <w:spacing w:after="120" w:line="240" w:lineRule="auto"/>
        <w:ind w:firstLine="567"/>
        <w:jc w:val="both"/>
        <w:rPr>
          <w:rFonts w:ascii="Times New Roman" w:hAnsi="Times New Roman"/>
          <w:color w:val="000000"/>
          <w:sz w:val="24"/>
          <w:szCs w:val="24"/>
          <w:lang w:val="lv-LV" w:eastAsia="lv-LV"/>
        </w:rPr>
      </w:pPr>
      <w:r w:rsidRPr="00F41EE1">
        <w:rPr>
          <w:rFonts w:ascii="Times New Roman" w:hAnsi="Times New Roman"/>
          <w:color w:val="000000"/>
          <w:sz w:val="24"/>
          <w:szCs w:val="24"/>
          <w:lang w:val="lv-LV" w:eastAsia="lv-LV"/>
        </w:rPr>
        <w:t>NKAL 15.</w:t>
      </w:r>
      <w:r w:rsidRPr="00F41EE1">
        <w:rPr>
          <w:rFonts w:ascii="Times New Roman" w:hAnsi="Times New Roman"/>
          <w:color w:val="000000"/>
          <w:sz w:val="24"/>
          <w:szCs w:val="24"/>
          <w:vertAlign w:val="superscript"/>
          <w:lang w:val="lv-LV" w:eastAsia="lv-LV"/>
        </w:rPr>
        <w:t>2</w:t>
      </w:r>
      <w:r w:rsidRPr="00F41EE1">
        <w:rPr>
          <w:rFonts w:ascii="Times New Roman" w:hAnsi="Times New Roman"/>
          <w:color w:val="000000"/>
          <w:sz w:val="24"/>
          <w:szCs w:val="24"/>
          <w:lang w:val="lv-LV" w:eastAsia="lv-LV"/>
        </w:rPr>
        <w:t xml:space="preserve"> panta pirmā </w:t>
      </w:r>
      <w:proofErr w:type="spellStart"/>
      <w:r w:rsidRPr="00F41EE1">
        <w:rPr>
          <w:rFonts w:ascii="Times New Roman" w:hAnsi="Times New Roman"/>
          <w:color w:val="000000"/>
          <w:sz w:val="24"/>
          <w:szCs w:val="24"/>
          <w:lang w:val="lv-LV" w:eastAsia="lv-LV"/>
        </w:rPr>
        <w:t>prim</w:t>
      </w:r>
      <w:proofErr w:type="spellEnd"/>
      <w:r w:rsidRPr="00F41EE1">
        <w:rPr>
          <w:rFonts w:ascii="Times New Roman" w:hAnsi="Times New Roman"/>
          <w:color w:val="000000"/>
          <w:sz w:val="24"/>
          <w:szCs w:val="24"/>
          <w:lang w:val="lv-LV" w:eastAsia="lv-LV"/>
        </w:rPr>
        <w:t xml:space="preserve"> daļa paredz, ka </w:t>
      </w:r>
      <w:r w:rsidRPr="00F41EE1">
        <w:rPr>
          <w:rFonts w:ascii="Times New Roman" w:hAnsi="Times New Roman"/>
          <w:i/>
          <w:iCs/>
          <w:color w:val="000000"/>
          <w:sz w:val="24"/>
          <w:szCs w:val="24"/>
          <w:lang w:val="lv-LV" w:eastAsia="lv-LV"/>
        </w:rPr>
        <w:t xml:space="preserve">,,Uzraudzības iestāde ir tiesīga par negodīgu </w:t>
      </w:r>
      <w:proofErr w:type="spellStart"/>
      <w:r w:rsidRPr="00F41EE1">
        <w:rPr>
          <w:rFonts w:ascii="Times New Roman" w:hAnsi="Times New Roman"/>
          <w:i/>
          <w:iCs/>
          <w:color w:val="000000"/>
          <w:sz w:val="24"/>
          <w:szCs w:val="24"/>
          <w:lang w:val="lv-LV" w:eastAsia="lv-LV"/>
        </w:rPr>
        <w:t>komercpraksi</w:t>
      </w:r>
      <w:proofErr w:type="spellEnd"/>
      <w:r w:rsidRPr="00F41EE1">
        <w:rPr>
          <w:rFonts w:ascii="Times New Roman" w:hAnsi="Times New Roman"/>
          <w:i/>
          <w:iCs/>
          <w:color w:val="000000"/>
          <w:sz w:val="24"/>
          <w:szCs w:val="24"/>
          <w:lang w:val="lv-LV" w:eastAsia="lv-LV"/>
        </w:rPr>
        <w:t xml:space="preserve">, kas īstenota tikai Latvijas Republikas teritorijā, uzlikt soda naudu līdz četriem procentiem no </w:t>
      </w:r>
      <w:proofErr w:type="spellStart"/>
      <w:r w:rsidRPr="00F41EE1">
        <w:rPr>
          <w:rFonts w:ascii="Times New Roman" w:hAnsi="Times New Roman"/>
          <w:i/>
          <w:iCs/>
          <w:color w:val="000000"/>
          <w:sz w:val="24"/>
          <w:szCs w:val="24"/>
          <w:lang w:val="lv-LV" w:eastAsia="lv-LV"/>
        </w:rPr>
        <w:t>komercprakses</w:t>
      </w:r>
      <w:proofErr w:type="spellEnd"/>
      <w:r w:rsidRPr="00F41EE1">
        <w:rPr>
          <w:rFonts w:ascii="Times New Roman" w:hAnsi="Times New Roman"/>
          <w:i/>
          <w:iCs/>
          <w:color w:val="000000"/>
          <w:sz w:val="24"/>
          <w:szCs w:val="24"/>
          <w:lang w:val="lv-LV" w:eastAsia="lv-LV"/>
        </w:rPr>
        <w:t xml:space="preserve"> īstenotāja gada apgrozījuma (ieņēmumiem) no saimnieciskajiem darījumiem (atbilstoši šā panta pirmajai daļai), bet ne vairāk kā 300 000 </w:t>
      </w:r>
      <w:proofErr w:type="spellStart"/>
      <w:r w:rsidRPr="00F41EE1">
        <w:rPr>
          <w:rFonts w:ascii="Times New Roman" w:hAnsi="Times New Roman"/>
          <w:i/>
          <w:iCs/>
          <w:color w:val="000000"/>
          <w:sz w:val="24"/>
          <w:szCs w:val="24"/>
          <w:lang w:val="lv-LV" w:eastAsia="lv-LV"/>
        </w:rPr>
        <w:t>euro</w:t>
      </w:r>
      <w:proofErr w:type="spellEnd"/>
      <w:r w:rsidRPr="00F41EE1">
        <w:rPr>
          <w:rFonts w:ascii="Times New Roman" w:hAnsi="Times New Roman"/>
          <w:i/>
          <w:iCs/>
          <w:color w:val="000000"/>
          <w:sz w:val="24"/>
          <w:szCs w:val="24"/>
          <w:lang w:val="lv-LV" w:eastAsia="lv-LV"/>
        </w:rPr>
        <w:t>”</w:t>
      </w:r>
      <w:r w:rsidRPr="00F41EE1">
        <w:rPr>
          <w:rFonts w:ascii="Times New Roman" w:hAnsi="Times New Roman"/>
          <w:color w:val="000000"/>
          <w:sz w:val="24"/>
          <w:szCs w:val="24"/>
          <w:lang w:val="lv-LV" w:eastAsia="lv-LV"/>
        </w:rPr>
        <w:t>.</w:t>
      </w:r>
    </w:p>
    <w:bookmarkEnd w:id="20"/>
    <w:p w14:paraId="6F261ACD" w14:textId="77777777" w:rsidR="00F41EE1" w:rsidRPr="00F41EE1" w:rsidRDefault="00866447" w:rsidP="00F41EE1">
      <w:pPr>
        <w:widowControl/>
        <w:autoSpaceDE w:val="0"/>
        <w:autoSpaceDN w:val="0"/>
        <w:adjustRightInd w:val="0"/>
        <w:spacing w:before="120" w:after="120" w:line="240" w:lineRule="auto"/>
        <w:ind w:firstLine="720"/>
        <w:jc w:val="both"/>
        <w:rPr>
          <w:rFonts w:ascii="Times New Roman" w:hAnsi="Times New Roman"/>
          <w:color w:val="000000"/>
          <w:sz w:val="24"/>
          <w:szCs w:val="24"/>
          <w:lang w:val="lv-LV" w:eastAsia="lv-LV"/>
        </w:rPr>
      </w:pPr>
      <w:r w:rsidRPr="00F41EE1">
        <w:rPr>
          <w:rFonts w:ascii="Times New Roman" w:hAnsi="Times New Roman"/>
          <w:b/>
          <w:bCs/>
          <w:color w:val="000000"/>
          <w:sz w:val="24"/>
          <w:szCs w:val="24"/>
          <w:lang w:val="lv-LV" w:eastAsia="lv-LV"/>
        </w:rPr>
        <w:t xml:space="preserve">[17] </w:t>
      </w:r>
      <w:r w:rsidRPr="00F41EE1">
        <w:rPr>
          <w:rFonts w:ascii="Times New Roman" w:hAnsi="Times New Roman"/>
          <w:color w:val="000000"/>
          <w:sz w:val="24"/>
          <w:szCs w:val="24"/>
          <w:lang w:val="lv-LV" w:eastAsia="lv-LV"/>
        </w:rPr>
        <w:t xml:space="preserve">Sabiedrības rīcība ir klasificējama kā </w:t>
      </w:r>
      <w:r w:rsidRPr="00F41EE1">
        <w:rPr>
          <w:rFonts w:ascii="Times New Roman" w:hAnsi="Times New Roman"/>
          <w:i/>
          <w:iCs/>
          <w:color w:val="000000"/>
          <w:sz w:val="24"/>
          <w:szCs w:val="24"/>
          <w:lang w:val="lv-LV" w:eastAsia="lv-LV"/>
        </w:rPr>
        <w:t xml:space="preserve">“smags pārkāpums”, </w:t>
      </w:r>
      <w:r w:rsidRPr="00F41EE1">
        <w:rPr>
          <w:rFonts w:ascii="Times New Roman" w:hAnsi="Times New Roman"/>
          <w:color w:val="000000"/>
          <w:sz w:val="24"/>
          <w:szCs w:val="24"/>
          <w:lang w:val="lv-LV" w:eastAsia="lv-LV"/>
        </w:rPr>
        <w:t xml:space="preserve">kura būtību raksturo: </w:t>
      </w:r>
    </w:p>
    <w:p w14:paraId="23DF297A" w14:textId="77777777" w:rsidR="00F41EE1" w:rsidRPr="00F41EE1" w:rsidRDefault="00866447" w:rsidP="00EF56AC">
      <w:pPr>
        <w:widowControl/>
        <w:numPr>
          <w:ilvl w:val="0"/>
          <w:numId w:val="12"/>
        </w:numPr>
        <w:autoSpaceDE w:val="0"/>
        <w:autoSpaceDN w:val="0"/>
        <w:adjustRightInd w:val="0"/>
        <w:spacing w:after="120" w:line="240" w:lineRule="auto"/>
        <w:ind w:left="1434" w:hanging="357"/>
        <w:jc w:val="both"/>
        <w:rPr>
          <w:rFonts w:ascii="Times New Roman" w:hAnsi="Times New Roman"/>
          <w:color w:val="000000"/>
          <w:sz w:val="24"/>
          <w:szCs w:val="24"/>
          <w:lang w:val="lv-LV" w:eastAsia="lv-LV"/>
        </w:rPr>
      </w:pPr>
      <w:r w:rsidRPr="00F41EE1">
        <w:rPr>
          <w:rFonts w:ascii="Times New Roman" w:hAnsi="Times New Roman"/>
          <w:b/>
          <w:bCs/>
          <w:color w:val="000000"/>
          <w:sz w:val="24"/>
          <w:szCs w:val="24"/>
          <w:lang w:val="lv-LV" w:eastAsia="lv-LV"/>
        </w:rPr>
        <w:t>būtiska ietekme uz patērētāju kolektīvajām interesēm</w:t>
      </w:r>
      <w:r w:rsidRPr="00F41EE1">
        <w:rPr>
          <w:rFonts w:ascii="Times New Roman" w:hAnsi="Times New Roman"/>
          <w:color w:val="000000"/>
          <w:sz w:val="24"/>
          <w:szCs w:val="24"/>
          <w:lang w:val="lv-LV" w:eastAsia="lv-LV"/>
        </w:rPr>
        <w:t xml:space="preserve"> - </w:t>
      </w:r>
      <w:r w:rsidRPr="00F41EE1">
        <w:rPr>
          <w:rFonts w:ascii="Times New Roman" w:hAnsi="Times New Roman"/>
          <w:sz w:val="24"/>
          <w:szCs w:val="24"/>
          <w:lang w:val="lv-LV"/>
        </w:rPr>
        <w:t>Sabiedrība ir ievērojams kreditēšanas pakalpojumu sniedzējs patērētāju kreditēšanas tirgū</w:t>
      </w:r>
      <w:r w:rsidRPr="00F41EE1">
        <w:rPr>
          <w:rFonts w:ascii="Times New Roman" w:hAnsi="Times New Roman"/>
          <w:color w:val="000000"/>
          <w:sz w:val="24"/>
          <w:szCs w:val="24"/>
          <w:lang w:val="lv-LV" w:eastAsia="lv-LV"/>
        </w:rPr>
        <w:t>;</w:t>
      </w:r>
    </w:p>
    <w:p w14:paraId="434702AA" w14:textId="6C0C1EA5" w:rsidR="00F41EE1" w:rsidRPr="00F41EE1" w:rsidRDefault="00866447" w:rsidP="00EF56AC">
      <w:pPr>
        <w:widowControl/>
        <w:numPr>
          <w:ilvl w:val="0"/>
          <w:numId w:val="12"/>
        </w:numPr>
        <w:autoSpaceDE w:val="0"/>
        <w:autoSpaceDN w:val="0"/>
        <w:adjustRightInd w:val="0"/>
        <w:spacing w:before="120" w:after="120" w:line="240" w:lineRule="auto"/>
        <w:ind w:left="1434" w:hanging="357"/>
        <w:jc w:val="both"/>
        <w:rPr>
          <w:rFonts w:ascii="Times New Roman" w:hAnsi="Times New Roman"/>
          <w:color w:val="000000"/>
          <w:sz w:val="24"/>
          <w:szCs w:val="24"/>
          <w:lang w:val="lv-LV" w:eastAsia="lv-LV"/>
        </w:rPr>
      </w:pPr>
      <w:r w:rsidRPr="00F41EE1">
        <w:rPr>
          <w:rFonts w:ascii="Times New Roman" w:hAnsi="Times New Roman"/>
          <w:color w:val="000000"/>
          <w:sz w:val="24"/>
          <w:szCs w:val="24"/>
          <w:lang w:val="lv-LV" w:eastAsia="lv-LV"/>
        </w:rPr>
        <w:lastRenderedPageBreak/>
        <w:t xml:space="preserve">īstenota negodīga </w:t>
      </w:r>
      <w:proofErr w:type="spellStart"/>
      <w:r w:rsidRPr="00F41EE1">
        <w:rPr>
          <w:rFonts w:ascii="Times New Roman" w:hAnsi="Times New Roman"/>
          <w:color w:val="000000"/>
          <w:sz w:val="24"/>
          <w:szCs w:val="24"/>
          <w:lang w:val="lv-LV" w:eastAsia="lv-LV"/>
        </w:rPr>
        <w:t>komercprakse</w:t>
      </w:r>
      <w:proofErr w:type="spellEnd"/>
      <w:r w:rsidRPr="00F41EE1">
        <w:rPr>
          <w:rFonts w:ascii="Times New Roman" w:hAnsi="Times New Roman"/>
          <w:color w:val="000000"/>
          <w:sz w:val="24"/>
          <w:szCs w:val="24"/>
          <w:lang w:val="lv-LV" w:eastAsia="lv-LV"/>
        </w:rPr>
        <w:t xml:space="preserve">, </w:t>
      </w:r>
      <w:r w:rsidRPr="00F41EE1">
        <w:rPr>
          <w:rFonts w:ascii="Times New Roman" w:hAnsi="Times New Roman"/>
          <w:b/>
          <w:bCs/>
          <w:color w:val="000000"/>
          <w:sz w:val="24"/>
          <w:szCs w:val="24"/>
          <w:lang w:val="lv-LV" w:eastAsia="lv-LV"/>
        </w:rPr>
        <w:t>kas skar/var skart plašu patērētāju loku</w:t>
      </w:r>
      <w:r w:rsidRPr="00F41EE1">
        <w:rPr>
          <w:rFonts w:ascii="Times New Roman" w:hAnsi="Times New Roman"/>
          <w:color w:val="000000"/>
          <w:sz w:val="24"/>
          <w:szCs w:val="24"/>
          <w:lang w:val="lv-LV" w:eastAsia="lv-LV"/>
        </w:rPr>
        <w:t xml:space="preserve"> -  </w:t>
      </w:r>
      <w:r w:rsidRPr="00F41EE1">
        <w:rPr>
          <w:rFonts w:ascii="Times New Roman" w:hAnsi="Times New Roman"/>
          <w:sz w:val="24"/>
          <w:szCs w:val="24"/>
          <w:lang w:val="lv-LV"/>
        </w:rPr>
        <w:t xml:space="preserve">periodā no 2022.gada 1.janvāra līdz 2024.gada 31.decembrim Sabiedrība izsniegusi </w:t>
      </w:r>
      <w:r w:rsidRPr="00F41EE1">
        <w:rPr>
          <w:rFonts w:ascii="Times New Roman" w:hAnsi="Times New Roman"/>
          <w:b/>
          <w:bCs/>
          <w:sz w:val="24"/>
          <w:szCs w:val="24"/>
          <w:lang w:val="lv-LV"/>
        </w:rPr>
        <w:t> patēriņa un distances kredītus par kopējo summu  </w:t>
      </w:r>
      <w:r w:rsidR="00500661">
        <w:rPr>
          <w:rFonts w:ascii="Times New Roman" w:hAnsi="Times New Roman"/>
          <w:b/>
          <w:bCs/>
          <w:sz w:val="24"/>
          <w:szCs w:val="24"/>
          <w:lang w:val="lv-LV"/>
        </w:rPr>
        <w:t>(..)</w:t>
      </w:r>
      <w:r w:rsidRPr="00F41EE1">
        <w:rPr>
          <w:rFonts w:ascii="Times New Roman" w:hAnsi="Times New Roman"/>
          <w:b/>
          <w:bCs/>
          <w:sz w:val="24"/>
          <w:szCs w:val="24"/>
          <w:lang w:val="lv-LV"/>
        </w:rPr>
        <w:t xml:space="preserve"> EUR</w:t>
      </w:r>
      <w:r w:rsidRPr="00F41EE1">
        <w:rPr>
          <w:rFonts w:ascii="Times New Roman" w:hAnsi="Times New Roman"/>
          <w:color w:val="000000"/>
          <w:sz w:val="24"/>
          <w:szCs w:val="24"/>
          <w:lang w:val="lv-LV" w:eastAsia="lv-LV"/>
        </w:rPr>
        <w:t>;</w:t>
      </w:r>
    </w:p>
    <w:p w14:paraId="163E0954" w14:textId="77777777" w:rsidR="00F41EE1" w:rsidRPr="00F41EE1" w:rsidRDefault="00866447" w:rsidP="00EF56AC">
      <w:pPr>
        <w:widowControl/>
        <w:numPr>
          <w:ilvl w:val="0"/>
          <w:numId w:val="12"/>
        </w:numPr>
        <w:autoSpaceDE w:val="0"/>
        <w:autoSpaceDN w:val="0"/>
        <w:adjustRightInd w:val="0"/>
        <w:spacing w:before="120" w:after="120" w:line="240" w:lineRule="auto"/>
        <w:ind w:left="1434" w:hanging="357"/>
        <w:jc w:val="both"/>
        <w:rPr>
          <w:rFonts w:ascii="Times New Roman" w:hAnsi="Times New Roman"/>
          <w:color w:val="000000"/>
          <w:sz w:val="24"/>
          <w:szCs w:val="24"/>
          <w:lang w:val="lv-LV" w:eastAsia="lv-LV"/>
        </w:rPr>
      </w:pPr>
      <w:r w:rsidRPr="00F41EE1">
        <w:rPr>
          <w:rFonts w:ascii="Times New Roman" w:hAnsi="Times New Roman"/>
          <w:b/>
          <w:bCs/>
          <w:color w:val="000000"/>
          <w:sz w:val="24"/>
          <w:szCs w:val="24"/>
          <w:lang w:val="lv-LV" w:eastAsia="lv-LV"/>
        </w:rPr>
        <w:t xml:space="preserve">minimālais zaudējumu apmērs 3 gadu periodā aprēķināts </w:t>
      </w:r>
      <w:r w:rsidRPr="00F41EE1">
        <w:rPr>
          <w:rFonts w:ascii="Times New Roman" w:hAnsi="Times New Roman"/>
          <w:sz w:val="24"/>
          <w:szCs w:val="24"/>
          <w:lang w:val="lv-LV"/>
        </w:rPr>
        <w:t>2’140’496 EUR</w:t>
      </w:r>
      <w:r w:rsidRPr="00F41EE1">
        <w:rPr>
          <w:rFonts w:ascii="Times New Roman" w:hAnsi="Times New Roman"/>
          <w:color w:val="000000"/>
          <w:sz w:val="24"/>
          <w:szCs w:val="24"/>
          <w:lang w:val="lv-LV" w:eastAsia="lv-LV"/>
        </w:rPr>
        <w:t>, bet maksimālais 21’404’957 EUR;</w:t>
      </w:r>
    </w:p>
    <w:p w14:paraId="64F89FA0" w14:textId="1A75F3E6" w:rsidR="00F41EE1" w:rsidRPr="00F41EE1" w:rsidRDefault="00866447" w:rsidP="00EF56AC">
      <w:pPr>
        <w:widowControl/>
        <w:numPr>
          <w:ilvl w:val="0"/>
          <w:numId w:val="12"/>
        </w:numPr>
        <w:autoSpaceDE w:val="0"/>
        <w:autoSpaceDN w:val="0"/>
        <w:adjustRightInd w:val="0"/>
        <w:spacing w:after="120" w:line="240" w:lineRule="auto"/>
        <w:ind w:left="1434" w:hanging="357"/>
        <w:jc w:val="both"/>
        <w:rPr>
          <w:rFonts w:ascii="Times New Roman" w:hAnsi="Times New Roman"/>
          <w:color w:val="000000"/>
          <w:sz w:val="24"/>
          <w:szCs w:val="24"/>
          <w:lang w:val="lv-LV" w:eastAsia="lv-LV"/>
        </w:rPr>
      </w:pPr>
      <w:r w:rsidRPr="00F41EE1">
        <w:rPr>
          <w:rFonts w:ascii="Times New Roman" w:hAnsi="Times New Roman"/>
          <w:b/>
          <w:bCs/>
          <w:color w:val="000000"/>
          <w:sz w:val="24"/>
          <w:szCs w:val="24"/>
          <w:lang w:val="lv-LV" w:eastAsia="lv-LV"/>
        </w:rPr>
        <w:t xml:space="preserve">pati Sabiedrība atzīst, ka 3 gadu periodā cesijā 3-6 mēnešus pēc izsniegšanas nodoti kredīti </w:t>
      </w:r>
      <w:r w:rsidRPr="00F41EE1">
        <w:rPr>
          <w:rFonts w:ascii="Times New Roman" w:hAnsi="Times New Roman"/>
          <w:color w:val="000000"/>
          <w:sz w:val="24"/>
          <w:szCs w:val="24"/>
          <w:lang w:val="lv-LV" w:eastAsia="lv-LV"/>
        </w:rPr>
        <w:t xml:space="preserve">par aptuveno kopējo summu </w:t>
      </w:r>
      <w:r w:rsidR="00500661">
        <w:rPr>
          <w:rFonts w:ascii="Times New Roman" w:hAnsi="Times New Roman"/>
          <w:color w:val="000000"/>
          <w:sz w:val="24"/>
          <w:szCs w:val="24"/>
          <w:lang w:val="lv-LV" w:eastAsia="lv-LV"/>
        </w:rPr>
        <w:t>(..)</w:t>
      </w:r>
      <w:r w:rsidRPr="00F41EE1">
        <w:rPr>
          <w:rFonts w:ascii="Times New Roman" w:hAnsi="Times New Roman"/>
          <w:color w:val="000000"/>
          <w:sz w:val="24"/>
          <w:szCs w:val="24"/>
          <w:lang w:val="lv-LV" w:eastAsia="lv-LV"/>
        </w:rPr>
        <w:t xml:space="preserve"> miljoni EUR;</w:t>
      </w:r>
    </w:p>
    <w:p w14:paraId="31109B3C" w14:textId="77777777" w:rsidR="00F41EE1" w:rsidRPr="00F41EE1" w:rsidRDefault="00866447" w:rsidP="00F41EE1">
      <w:pPr>
        <w:widowControl/>
        <w:numPr>
          <w:ilvl w:val="0"/>
          <w:numId w:val="12"/>
        </w:numPr>
        <w:autoSpaceDE w:val="0"/>
        <w:autoSpaceDN w:val="0"/>
        <w:adjustRightInd w:val="0"/>
        <w:spacing w:before="120" w:after="120" w:line="240" w:lineRule="auto"/>
        <w:ind w:left="1434" w:hanging="357"/>
        <w:jc w:val="both"/>
        <w:rPr>
          <w:rFonts w:ascii="Times New Roman" w:hAnsi="Times New Roman"/>
          <w:color w:val="000000"/>
          <w:sz w:val="24"/>
          <w:szCs w:val="24"/>
          <w:lang w:val="lv-LV" w:eastAsia="lv-LV"/>
        </w:rPr>
      </w:pPr>
      <w:r w:rsidRPr="00F41EE1">
        <w:rPr>
          <w:rFonts w:ascii="Times New Roman" w:hAnsi="Times New Roman"/>
          <w:b/>
          <w:bCs/>
          <w:color w:val="000000"/>
          <w:sz w:val="24"/>
          <w:szCs w:val="24"/>
          <w:lang w:val="lv-LV" w:eastAsia="lv-LV"/>
        </w:rPr>
        <w:t>pārkāpumi īstenoti vairāk kā sešu gadu garumā</w:t>
      </w:r>
      <w:r w:rsidRPr="00F41EE1">
        <w:rPr>
          <w:rFonts w:ascii="Times New Roman" w:hAnsi="Times New Roman"/>
          <w:color w:val="000000"/>
          <w:sz w:val="24"/>
          <w:szCs w:val="24"/>
          <w:lang w:val="lv-LV" w:eastAsia="lv-LV"/>
        </w:rPr>
        <w:t xml:space="preserve"> pēc normas spēkā stāšanās 2019.gada 1.janvārī un vairāk kā četrus gadus kopš PTAC aicināja Sabiedrību pārliecināties, ka</w:t>
      </w:r>
      <w:r w:rsidRPr="00F41EE1">
        <w:rPr>
          <w:rFonts w:ascii="Times New Roman" w:hAnsi="Times New Roman"/>
          <w:sz w:val="24"/>
          <w:szCs w:val="24"/>
          <w:lang w:val="lv-LV"/>
        </w:rPr>
        <w:t xml:space="preserve"> caur savu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biroju iegūt arī ziņas par datiem no citiem </w:t>
      </w:r>
      <w:proofErr w:type="spellStart"/>
      <w:r w:rsidRPr="00F41EE1">
        <w:rPr>
          <w:rFonts w:ascii="Times New Roman" w:hAnsi="Times New Roman"/>
          <w:sz w:val="24"/>
          <w:szCs w:val="24"/>
          <w:lang w:val="lv-LV"/>
        </w:rPr>
        <w:t>kredītinformācijas</w:t>
      </w:r>
      <w:proofErr w:type="spellEnd"/>
      <w:r w:rsidRPr="00F41EE1">
        <w:rPr>
          <w:rFonts w:ascii="Times New Roman" w:hAnsi="Times New Roman"/>
          <w:sz w:val="24"/>
          <w:szCs w:val="24"/>
          <w:lang w:val="lv-LV"/>
        </w:rPr>
        <w:t xml:space="preserve"> birojiem</w:t>
      </w:r>
      <w:r w:rsidRPr="00F41EE1">
        <w:rPr>
          <w:rFonts w:ascii="Times New Roman" w:hAnsi="Times New Roman"/>
          <w:color w:val="000000"/>
          <w:sz w:val="24"/>
          <w:szCs w:val="24"/>
          <w:lang w:val="lv-LV" w:eastAsia="lv-LV"/>
        </w:rPr>
        <w:t xml:space="preserve">. </w:t>
      </w:r>
    </w:p>
    <w:p w14:paraId="65202C07" w14:textId="77777777" w:rsidR="00F41EE1" w:rsidRPr="00F41EE1" w:rsidRDefault="00866447" w:rsidP="00F41EE1">
      <w:pPr>
        <w:widowControl/>
        <w:spacing w:after="120" w:line="240" w:lineRule="auto"/>
        <w:ind w:firstLine="720"/>
        <w:jc w:val="both"/>
        <w:rPr>
          <w:rFonts w:ascii="Times New Roman" w:hAnsi="Times New Roman"/>
          <w:bCs/>
          <w:iCs/>
          <w:spacing w:val="-4"/>
          <w:sz w:val="24"/>
          <w:szCs w:val="24"/>
          <w:lang w:val="lv-LV"/>
        </w:rPr>
      </w:pPr>
      <w:r w:rsidRPr="00F41EE1">
        <w:rPr>
          <w:rFonts w:ascii="Times New Roman" w:hAnsi="Times New Roman"/>
          <w:b/>
          <w:iCs/>
          <w:spacing w:val="-4"/>
          <w:sz w:val="24"/>
          <w:szCs w:val="24"/>
          <w:lang w:val="lv-LV"/>
        </w:rPr>
        <w:t>[18]</w:t>
      </w:r>
      <w:r w:rsidRPr="00F41EE1">
        <w:rPr>
          <w:rFonts w:ascii="Times New Roman" w:hAnsi="Times New Roman"/>
          <w:bCs/>
          <w:iCs/>
          <w:spacing w:val="-4"/>
          <w:sz w:val="24"/>
          <w:szCs w:val="24"/>
          <w:lang w:val="lv-LV"/>
        </w:rPr>
        <w:t xml:space="preserve"> PTAC norāda, ka, ievērojot labas pārvaldības principu un samērīguma principu, apstākli, ka Sabiedrība Skaidrojumā 3 apliecinājusi </w:t>
      </w:r>
      <w:r w:rsidRPr="00F41EE1">
        <w:rPr>
          <w:rFonts w:ascii="Times New Roman" w:eastAsia="Times New Roman" w:hAnsi="Times New Roman"/>
          <w:sz w:val="24"/>
          <w:szCs w:val="24"/>
          <w:lang w:val="lv-LV"/>
        </w:rPr>
        <w:t xml:space="preserve">gatavību uzsākt abu </w:t>
      </w:r>
      <w:proofErr w:type="spellStart"/>
      <w:r w:rsidRPr="00F41EE1">
        <w:rPr>
          <w:rFonts w:ascii="Times New Roman" w:eastAsia="Times New Roman" w:hAnsi="Times New Roman"/>
          <w:sz w:val="24"/>
          <w:szCs w:val="24"/>
          <w:lang w:val="lv-LV"/>
        </w:rPr>
        <w:t>kredītinformācijas</w:t>
      </w:r>
      <w:proofErr w:type="spellEnd"/>
      <w:r w:rsidRPr="00F41EE1">
        <w:rPr>
          <w:rFonts w:ascii="Times New Roman" w:eastAsia="Times New Roman" w:hAnsi="Times New Roman"/>
          <w:sz w:val="24"/>
          <w:szCs w:val="24"/>
          <w:lang w:val="lv-LV"/>
        </w:rPr>
        <w:t xml:space="preserve"> biroju pilnvērtīgu izmantošanu sākot ar 2025.gada 30.septembri, nesagaidot PTAC lēmumu, ir priekšnoteikums</w:t>
      </w:r>
      <w:r w:rsidRPr="00F41EE1">
        <w:rPr>
          <w:rFonts w:ascii="Times New Roman" w:hAnsi="Times New Roman"/>
          <w:bCs/>
          <w:iCs/>
          <w:spacing w:val="-4"/>
          <w:sz w:val="24"/>
          <w:szCs w:val="24"/>
          <w:lang w:val="lv-LV"/>
        </w:rPr>
        <w:t xml:space="preserve">, un Skaidrojumā 4 sniegusi apstiprinājumu, ka izpildījusi Skaidrojumā 3 sniegto apliecinājumu, kas ņemams vērā, nosakot soda naudas apmēru. </w:t>
      </w:r>
    </w:p>
    <w:p w14:paraId="1E460394" w14:textId="77777777" w:rsidR="00F41EE1" w:rsidRPr="00F41EE1" w:rsidRDefault="00866447" w:rsidP="00F41EE1">
      <w:pPr>
        <w:widowControl/>
        <w:spacing w:after="120" w:line="240" w:lineRule="auto"/>
        <w:ind w:firstLine="720"/>
        <w:jc w:val="both"/>
        <w:rPr>
          <w:rFonts w:ascii="Times New Roman" w:hAnsi="Times New Roman"/>
          <w:bCs/>
          <w:iCs/>
          <w:spacing w:val="-4"/>
          <w:sz w:val="24"/>
          <w:szCs w:val="24"/>
          <w:lang w:val="lv-LV"/>
        </w:rPr>
      </w:pPr>
      <w:r w:rsidRPr="00F41EE1">
        <w:rPr>
          <w:rFonts w:ascii="Times New Roman" w:hAnsi="Times New Roman"/>
          <w:bCs/>
          <w:iCs/>
          <w:spacing w:val="-4"/>
          <w:sz w:val="24"/>
          <w:szCs w:val="24"/>
          <w:lang w:val="lv-LV"/>
        </w:rPr>
        <w:t>Ņemot vērā Sabiedrības pieļautā pārkāpuma būtību, raksturu, radīto kaitējumu patērētāju kolektīvajām interesēm, nebūtu lietderīgi pieņemt NKAL 15.panta astotās daļas 1., 3., 4. un 6.punktā noteiktos lēmumus, bet gan PTAC ieskatā konkrētajā gadījumā Sabiedrībai par izdarīto pārkāpumu saskaņā ar NKAL 15.panta astotās daļas 5.punktu ir piemērojama soda nauda šā likuma 15.</w:t>
      </w:r>
      <w:r w:rsidRPr="00F41EE1">
        <w:rPr>
          <w:rFonts w:ascii="Times New Roman" w:hAnsi="Times New Roman"/>
          <w:bCs/>
          <w:iCs/>
          <w:spacing w:val="-4"/>
          <w:sz w:val="24"/>
          <w:szCs w:val="24"/>
          <w:vertAlign w:val="superscript"/>
          <w:lang w:val="lv-LV"/>
        </w:rPr>
        <w:t>2</w:t>
      </w:r>
      <w:r w:rsidRPr="00F41EE1">
        <w:rPr>
          <w:rFonts w:ascii="Times New Roman" w:hAnsi="Times New Roman"/>
          <w:bCs/>
          <w:iCs/>
          <w:spacing w:val="-4"/>
          <w:sz w:val="24"/>
          <w:szCs w:val="24"/>
          <w:lang w:val="lv-LV"/>
        </w:rPr>
        <w:t xml:space="preserve"> pantā noteiktajā kārtībā, kā arī saskaņā ar 2.punktu piemērojams tiesiskais pienākums. PTAC ieskatā ar soda naudas palīdzību Sabiedrība tiks motivēta savā turpmākajā </w:t>
      </w:r>
      <w:proofErr w:type="spellStart"/>
      <w:r w:rsidRPr="00F41EE1">
        <w:rPr>
          <w:rFonts w:ascii="Times New Roman" w:hAnsi="Times New Roman"/>
          <w:bCs/>
          <w:iCs/>
          <w:spacing w:val="-4"/>
          <w:sz w:val="24"/>
          <w:szCs w:val="24"/>
          <w:lang w:val="lv-LV"/>
        </w:rPr>
        <w:t>komercpraksē</w:t>
      </w:r>
      <w:proofErr w:type="spellEnd"/>
      <w:r w:rsidRPr="00F41EE1">
        <w:rPr>
          <w:rFonts w:ascii="Times New Roman" w:hAnsi="Times New Roman"/>
          <w:bCs/>
          <w:iCs/>
          <w:spacing w:val="-4"/>
          <w:sz w:val="24"/>
          <w:szCs w:val="24"/>
          <w:lang w:val="lv-LV"/>
        </w:rPr>
        <w:t xml:space="preserve"> nepieļaut līdzīga rakstura pārkāpuma izdarīšanu.</w:t>
      </w:r>
    </w:p>
    <w:p w14:paraId="7F0401FB" w14:textId="77777777" w:rsidR="00F41EE1" w:rsidRPr="00F41EE1" w:rsidRDefault="00866447" w:rsidP="00F41EE1">
      <w:pPr>
        <w:widowControl/>
        <w:spacing w:after="0" w:line="240" w:lineRule="auto"/>
        <w:ind w:firstLine="720"/>
        <w:jc w:val="both"/>
        <w:rPr>
          <w:rFonts w:ascii="Times New Roman" w:hAnsi="Times New Roman"/>
          <w:bCs/>
          <w:iCs/>
          <w:spacing w:val="-4"/>
          <w:sz w:val="24"/>
          <w:szCs w:val="24"/>
          <w:lang w:val="lv-LV"/>
        </w:rPr>
      </w:pPr>
      <w:r w:rsidRPr="00F41EE1">
        <w:rPr>
          <w:rFonts w:ascii="Times New Roman" w:hAnsi="Times New Roman"/>
          <w:bCs/>
          <w:iCs/>
          <w:spacing w:val="-4"/>
          <w:sz w:val="24"/>
          <w:szCs w:val="24"/>
          <w:lang w:val="lv-LV"/>
        </w:rPr>
        <w:t xml:space="preserve"> Saskaņā ar Sabiedrības publiski pieejamo gada pārskatu par 2025.gadu tās neto apgrozījums bija 61’607’054 EUR, peļņa 6’856’809 EUR. Ievērojot pārkāpuma būtiskumu, apjomu, ilgumu, tostarp šajā lēmumā analizētos pārkāpuma izdarīšanas apstākļus, raksturu un radīto ietekmi, PTAC secina, ka Sabiedrības nodarītais pārkāpums, īstenojot negodīgu </w:t>
      </w:r>
      <w:proofErr w:type="spellStart"/>
      <w:r w:rsidRPr="00F41EE1">
        <w:rPr>
          <w:rFonts w:ascii="Times New Roman" w:hAnsi="Times New Roman"/>
          <w:bCs/>
          <w:iCs/>
          <w:spacing w:val="-4"/>
          <w:sz w:val="24"/>
          <w:szCs w:val="24"/>
          <w:lang w:val="lv-LV"/>
        </w:rPr>
        <w:t>komercpraksi</w:t>
      </w:r>
      <w:proofErr w:type="spellEnd"/>
      <w:r w:rsidRPr="00F41EE1">
        <w:rPr>
          <w:rFonts w:ascii="Times New Roman" w:hAnsi="Times New Roman"/>
          <w:bCs/>
          <w:iCs/>
          <w:spacing w:val="-4"/>
          <w:sz w:val="24"/>
          <w:szCs w:val="24"/>
          <w:lang w:val="lv-LV"/>
        </w:rPr>
        <w:t>, attiecībā uz PTAL 8.panta (4</w:t>
      </w:r>
      <w:r w:rsidRPr="00F41EE1">
        <w:rPr>
          <w:rFonts w:ascii="Times New Roman" w:hAnsi="Times New Roman"/>
          <w:bCs/>
          <w:iCs/>
          <w:spacing w:val="-4"/>
          <w:sz w:val="24"/>
          <w:szCs w:val="24"/>
          <w:vertAlign w:val="superscript"/>
          <w:lang w:val="lv-LV"/>
        </w:rPr>
        <w:t>8</w:t>
      </w:r>
      <w:r w:rsidRPr="00F41EE1">
        <w:rPr>
          <w:rFonts w:ascii="Times New Roman" w:hAnsi="Times New Roman"/>
          <w:bCs/>
          <w:iCs/>
          <w:spacing w:val="-4"/>
          <w:sz w:val="24"/>
          <w:szCs w:val="24"/>
          <w:lang w:val="lv-LV"/>
        </w:rPr>
        <w:t xml:space="preserve">) daļā noteiktā pienākuma neievērošanu </w:t>
      </w:r>
      <w:r w:rsidRPr="00F41EE1">
        <w:rPr>
          <w:rFonts w:ascii="Times New Roman" w:hAnsi="Times New Roman"/>
          <w:b/>
          <w:iCs/>
          <w:spacing w:val="-4"/>
          <w:sz w:val="24"/>
          <w:szCs w:val="24"/>
          <w:lang w:val="lv-LV"/>
        </w:rPr>
        <w:t>ir vērtējams kā būtisks pārkāpums</w:t>
      </w:r>
      <w:r w:rsidRPr="00F41EE1">
        <w:rPr>
          <w:rFonts w:ascii="Times New Roman" w:hAnsi="Times New Roman"/>
          <w:bCs/>
          <w:iCs/>
          <w:spacing w:val="-4"/>
          <w:sz w:val="24"/>
          <w:szCs w:val="24"/>
          <w:lang w:val="lv-LV"/>
        </w:rPr>
        <w:t xml:space="preserve">. Ņemot vērā apstākli, ka Sabiedrība ir apliecinājusi, ka no 2025.gada 30.septembra izmanto visus </w:t>
      </w:r>
      <w:proofErr w:type="spellStart"/>
      <w:r w:rsidRPr="00F41EE1">
        <w:rPr>
          <w:rFonts w:ascii="Times New Roman" w:hAnsi="Times New Roman"/>
          <w:bCs/>
          <w:iCs/>
          <w:spacing w:val="-4"/>
          <w:sz w:val="24"/>
          <w:szCs w:val="24"/>
          <w:lang w:val="lv-LV"/>
        </w:rPr>
        <w:t>kredītinformācijas</w:t>
      </w:r>
      <w:proofErr w:type="spellEnd"/>
      <w:r w:rsidRPr="00F41EE1">
        <w:rPr>
          <w:rFonts w:ascii="Times New Roman" w:hAnsi="Times New Roman"/>
          <w:bCs/>
          <w:iCs/>
          <w:spacing w:val="-4"/>
          <w:sz w:val="24"/>
          <w:szCs w:val="24"/>
          <w:lang w:val="lv-LV"/>
        </w:rPr>
        <w:t xml:space="preserve"> birojus, PTAC samazina NKAL 15.</w:t>
      </w:r>
      <w:r w:rsidRPr="00F41EE1">
        <w:rPr>
          <w:rFonts w:ascii="Times New Roman" w:hAnsi="Times New Roman"/>
          <w:bCs/>
          <w:iCs/>
          <w:spacing w:val="-4"/>
          <w:sz w:val="24"/>
          <w:szCs w:val="24"/>
          <w:vertAlign w:val="superscript"/>
          <w:lang w:val="lv-LV"/>
        </w:rPr>
        <w:t>2</w:t>
      </w:r>
      <w:r w:rsidRPr="00F41EE1">
        <w:rPr>
          <w:rFonts w:ascii="Times New Roman" w:hAnsi="Times New Roman"/>
          <w:bCs/>
          <w:iCs/>
          <w:spacing w:val="-4"/>
          <w:sz w:val="24"/>
          <w:szCs w:val="24"/>
          <w:lang w:val="lv-LV"/>
        </w:rPr>
        <w:t xml:space="preserve"> panta (1</w:t>
      </w:r>
      <w:r w:rsidRPr="00F41EE1">
        <w:rPr>
          <w:rFonts w:ascii="Times New Roman" w:hAnsi="Times New Roman"/>
          <w:bCs/>
          <w:iCs/>
          <w:spacing w:val="-4"/>
          <w:sz w:val="24"/>
          <w:szCs w:val="24"/>
          <w:vertAlign w:val="superscript"/>
          <w:lang w:val="lv-LV"/>
        </w:rPr>
        <w:t>3</w:t>
      </w:r>
      <w:r w:rsidRPr="00F41EE1">
        <w:rPr>
          <w:rFonts w:ascii="Times New Roman" w:hAnsi="Times New Roman"/>
          <w:bCs/>
          <w:iCs/>
          <w:spacing w:val="-4"/>
          <w:sz w:val="24"/>
          <w:szCs w:val="24"/>
          <w:lang w:val="lv-LV"/>
        </w:rPr>
        <w:t xml:space="preserve">) daļā noteikto piemērojamo soda naudas apmēru par 5% un kopējais soda naudas apmērs Sabiedrībai nosakāms </w:t>
      </w:r>
      <w:r w:rsidRPr="00F41EE1">
        <w:rPr>
          <w:rFonts w:ascii="Times New Roman" w:hAnsi="Times New Roman"/>
          <w:b/>
          <w:iCs/>
          <w:spacing w:val="-4"/>
          <w:sz w:val="24"/>
          <w:szCs w:val="24"/>
          <w:lang w:val="lv-LV"/>
        </w:rPr>
        <w:t>285’000.00 EUR apmērā</w:t>
      </w:r>
      <w:r w:rsidRPr="00F41EE1">
        <w:rPr>
          <w:rFonts w:ascii="Times New Roman" w:hAnsi="Times New Roman"/>
          <w:bCs/>
          <w:iCs/>
          <w:spacing w:val="-4"/>
          <w:sz w:val="24"/>
          <w:szCs w:val="24"/>
          <w:lang w:val="lv-LV"/>
        </w:rPr>
        <w:t xml:space="preserve">. Procentos soda naudas apmērs sastāda 0.46% no Sabiedrības 2025.gada neto apgrozījuma un 4.16% no 2025.gada peļņas pēc nodokļiem, kas uzskatāms par samērīgu soda naudas apmēru, ņemot vērā izdarīto pārkāpumu un tā ietekmi. </w:t>
      </w:r>
    </w:p>
    <w:p w14:paraId="57CCE362" w14:textId="77777777" w:rsidR="00F41EE1" w:rsidRPr="00F41EE1" w:rsidRDefault="00866447" w:rsidP="00F41EE1">
      <w:pPr>
        <w:widowControl/>
        <w:spacing w:before="240" w:after="240" w:line="240" w:lineRule="auto"/>
        <w:ind w:firstLine="720"/>
        <w:jc w:val="both"/>
        <w:rPr>
          <w:rFonts w:ascii="Times New Roman" w:hAnsi="Times New Roman"/>
          <w:b/>
          <w:iCs/>
          <w:spacing w:val="-4"/>
          <w:sz w:val="24"/>
          <w:szCs w:val="24"/>
          <w:lang w:val="lv-LV"/>
        </w:rPr>
      </w:pPr>
      <w:r w:rsidRPr="00F41EE1">
        <w:rPr>
          <w:rFonts w:ascii="Times New Roman" w:hAnsi="Times New Roman"/>
          <w:b/>
          <w:iCs/>
          <w:spacing w:val="-4"/>
          <w:sz w:val="24"/>
          <w:szCs w:val="24"/>
          <w:lang w:val="lv-LV"/>
        </w:rPr>
        <w:t xml:space="preserve">Ņemot vērā minēto, PTAC nolemj: </w:t>
      </w:r>
    </w:p>
    <w:p w14:paraId="6A3C0156" w14:textId="77777777" w:rsidR="00F41EE1" w:rsidRPr="00F41EE1" w:rsidRDefault="00866447" w:rsidP="00F41EE1">
      <w:pPr>
        <w:widowControl/>
        <w:spacing w:before="240" w:after="240" w:line="240" w:lineRule="auto"/>
        <w:ind w:firstLine="720"/>
        <w:jc w:val="both"/>
        <w:rPr>
          <w:rFonts w:ascii="Times New Roman" w:hAnsi="Times New Roman"/>
          <w:bCs/>
          <w:iCs/>
          <w:spacing w:val="-4"/>
          <w:sz w:val="24"/>
          <w:szCs w:val="24"/>
          <w:lang w:val="lv-LV"/>
        </w:rPr>
      </w:pPr>
      <w:r w:rsidRPr="00F41EE1">
        <w:rPr>
          <w:rFonts w:ascii="Times New Roman" w:hAnsi="Times New Roman"/>
          <w:bCs/>
          <w:iCs/>
          <w:spacing w:val="-4"/>
          <w:sz w:val="24"/>
          <w:szCs w:val="24"/>
          <w:lang w:val="lv-LV"/>
        </w:rPr>
        <w:t>Pamatojoties un ievērojot NKAL 1.panta pirmo daļu, 2.pantu, 4.panta pirmo daļu, otrās daļas 1.punktu, 6.pantu, 7.panta pirmo daļu, otrās daļas 1.punktu, 14.panta pirmo daļu, 15.panta pirmās daļas 1. punktu, 15.panta astotās daļas 2. un 5.punktu, 15.</w:t>
      </w:r>
      <w:r w:rsidRPr="00F41EE1">
        <w:rPr>
          <w:rFonts w:ascii="Times New Roman" w:hAnsi="Times New Roman"/>
          <w:bCs/>
          <w:iCs/>
          <w:spacing w:val="-4"/>
          <w:sz w:val="24"/>
          <w:szCs w:val="24"/>
          <w:vertAlign w:val="superscript"/>
          <w:lang w:val="lv-LV"/>
        </w:rPr>
        <w:t>2</w:t>
      </w:r>
      <w:r w:rsidRPr="00F41EE1">
        <w:rPr>
          <w:rFonts w:ascii="Times New Roman" w:hAnsi="Times New Roman"/>
          <w:bCs/>
          <w:iCs/>
          <w:spacing w:val="-4"/>
          <w:sz w:val="24"/>
          <w:szCs w:val="24"/>
          <w:lang w:val="lv-LV"/>
        </w:rPr>
        <w:t xml:space="preserve"> panta (1</w:t>
      </w:r>
      <w:r w:rsidRPr="00F41EE1">
        <w:rPr>
          <w:rFonts w:ascii="Times New Roman" w:hAnsi="Times New Roman"/>
          <w:bCs/>
          <w:iCs/>
          <w:spacing w:val="-4"/>
          <w:sz w:val="24"/>
          <w:szCs w:val="24"/>
          <w:vertAlign w:val="superscript"/>
          <w:lang w:val="lv-LV"/>
        </w:rPr>
        <w:t>1</w:t>
      </w:r>
      <w:r w:rsidRPr="00F41EE1">
        <w:rPr>
          <w:rFonts w:ascii="Times New Roman" w:hAnsi="Times New Roman"/>
          <w:bCs/>
          <w:iCs/>
          <w:spacing w:val="-4"/>
          <w:sz w:val="24"/>
          <w:szCs w:val="24"/>
          <w:lang w:val="lv-LV"/>
        </w:rPr>
        <w:t>) daļu un otrās daļas 1.punktu, PTAL  8.panta  (4</w:t>
      </w:r>
      <w:r w:rsidRPr="00F41EE1">
        <w:rPr>
          <w:rFonts w:ascii="Times New Roman" w:hAnsi="Times New Roman"/>
          <w:bCs/>
          <w:iCs/>
          <w:spacing w:val="-4"/>
          <w:sz w:val="24"/>
          <w:szCs w:val="24"/>
          <w:vertAlign w:val="superscript"/>
          <w:lang w:val="lv-LV"/>
        </w:rPr>
        <w:t>1</w:t>
      </w:r>
      <w:r w:rsidRPr="00F41EE1">
        <w:rPr>
          <w:rFonts w:ascii="Times New Roman" w:hAnsi="Times New Roman"/>
          <w:bCs/>
          <w:iCs/>
          <w:spacing w:val="-4"/>
          <w:sz w:val="24"/>
          <w:szCs w:val="24"/>
          <w:lang w:val="lv-LV"/>
        </w:rPr>
        <w:t>), (4</w:t>
      </w:r>
      <w:r w:rsidRPr="00F41EE1">
        <w:rPr>
          <w:rFonts w:ascii="Times New Roman" w:hAnsi="Times New Roman"/>
          <w:bCs/>
          <w:iCs/>
          <w:spacing w:val="-4"/>
          <w:sz w:val="24"/>
          <w:szCs w:val="24"/>
          <w:vertAlign w:val="superscript"/>
          <w:lang w:val="lv-LV"/>
        </w:rPr>
        <w:t>2</w:t>
      </w:r>
      <w:r w:rsidRPr="00F41EE1">
        <w:rPr>
          <w:rFonts w:ascii="Times New Roman" w:hAnsi="Times New Roman"/>
          <w:bCs/>
          <w:iCs/>
          <w:spacing w:val="-4"/>
          <w:sz w:val="24"/>
          <w:szCs w:val="24"/>
          <w:lang w:val="lv-LV"/>
        </w:rPr>
        <w:t>), (4</w:t>
      </w:r>
      <w:r w:rsidRPr="00F41EE1">
        <w:rPr>
          <w:rFonts w:ascii="Times New Roman" w:hAnsi="Times New Roman"/>
          <w:bCs/>
          <w:iCs/>
          <w:spacing w:val="-4"/>
          <w:sz w:val="24"/>
          <w:szCs w:val="24"/>
          <w:vertAlign w:val="superscript"/>
          <w:lang w:val="lv-LV"/>
        </w:rPr>
        <w:t>4</w:t>
      </w:r>
      <w:r w:rsidRPr="00F41EE1">
        <w:rPr>
          <w:rFonts w:ascii="Times New Roman" w:hAnsi="Times New Roman"/>
          <w:bCs/>
          <w:iCs/>
          <w:spacing w:val="-4"/>
          <w:sz w:val="24"/>
          <w:szCs w:val="24"/>
          <w:lang w:val="lv-LV"/>
        </w:rPr>
        <w:t>), (4</w:t>
      </w:r>
      <w:r w:rsidRPr="00F41EE1">
        <w:rPr>
          <w:rFonts w:ascii="Times New Roman" w:hAnsi="Times New Roman"/>
          <w:bCs/>
          <w:iCs/>
          <w:spacing w:val="-4"/>
          <w:sz w:val="24"/>
          <w:szCs w:val="24"/>
          <w:vertAlign w:val="superscript"/>
          <w:lang w:val="lv-LV"/>
        </w:rPr>
        <w:t>5</w:t>
      </w:r>
      <w:r w:rsidRPr="00F41EE1">
        <w:rPr>
          <w:rFonts w:ascii="Times New Roman" w:hAnsi="Times New Roman"/>
          <w:bCs/>
          <w:iCs/>
          <w:spacing w:val="-4"/>
          <w:sz w:val="24"/>
          <w:szCs w:val="24"/>
          <w:lang w:val="lv-LV"/>
        </w:rPr>
        <w:t>), (4</w:t>
      </w:r>
      <w:r w:rsidRPr="00F41EE1">
        <w:rPr>
          <w:rFonts w:ascii="Times New Roman" w:hAnsi="Times New Roman"/>
          <w:bCs/>
          <w:iCs/>
          <w:spacing w:val="-4"/>
          <w:sz w:val="24"/>
          <w:szCs w:val="24"/>
          <w:vertAlign w:val="superscript"/>
          <w:lang w:val="lv-LV"/>
        </w:rPr>
        <w:t>7</w:t>
      </w:r>
      <w:r w:rsidRPr="00F41EE1">
        <w:rPr>
          <w:rFonts w:ascii="Times New Roman" w:hAnsi="Times New Roman"/>
          <w:bCs/>
          <w:iCs/>
          <w:spacing w:val="-4"/>
          <w:sz w:val="24"/>
          <w:szCs w:val="24"/>
          <w:lang w:val="lv-LV"/>
        </w:rPr>
        <w:t>), (4</w:t>
      </w:r>
      <w:r w:rsidRPr="00F41EE1">
        <w:rPr>
          <w:rFonts w:ascii="Times New Roman" w:hAnsi="Times New Roman"/>
          <w:bCs/>
          <w:iCs/>
          <w:spacing w:val="-4"/>
          <w:sz w:val="24"/>
          <w:szCs w:val="24"/>
          <w:vertAlign w:val="superscript"/>
          <w:lang w:val="lv-LV"/>
        </w:rPr>
        <w:t xml:space="preserve">8 </w:t>
      </w:r>
      <w:r w:rsidRPr="00F41EE1">
        <w:rPr>
          <w:rFonts w:ascii="Times New Roman" w:hAnsi="Times New Roman"/>
          <w:bCs/>
          <w:iCs/>
          <w:spacing w:val="-4"/>
          <w:sz w:val="24"/>
          <w:szCs w:val="24"/>
          <w:lang w:val="lv-LV"/>
        </w:rPr>
        <w:t>), (5) un (15) daļu, Administratīvā procesa likuma 4.pantu, 17.pantu, 51.pantu, 55.panta 2.punktu, 65.panta ceturto daļu, 66.pantu un 67.pantu:</w:t>
      </w:r>
    </w:p>
    <w:p w14:paraId="1B0C3F2C" w14:textId="77777777" w:rsidR="00F41EE1" w:rsidRPr="00F41EE1" w:rsidRDefault="00866447" w:rsidP="00F41EE1">
      <w:pPr>
        <w:widowControl/>
        <w:spacing w:after="0" w:line="240" w:lineRule="auto"/>
        <w:ind w:firstLine="720"/>
        <w:jc w:val="both"/>
        <w:rPr>
          <w:rFonts w:ascii="Times New Roman" w:hAnsi="Times New Roman"/>
          <w:b/>
          <w:iCs/>
          <w:spacing w:val="-4"/>
          <w:sz w:val="24"/>
          <w:szCs w:val="24"/>
          <w:lang w:val="lv-LV"/>
        </w:rPr>
      </w:pPr>
      <w:r w:rsidRPr="00F41EE1">
        <w:rPr>
          <w:rFonts w:ascii="Times New Roman" w:hAnsi="Times New Roman"/>
          <w:b/>
          <w:iCs/>
          <w:spacing w:val="-4"/>
          <w:sz w:val="24"/>
          <w:szCs w:val="24"/>
          <w:lang w:val="lv-LV"/>
        </w:rPr>
        <w:t>AS “</w:t>
      </w:r>
      <w:proofErr w:type="spellStart"/>
      <w:r w:rsidRPr="00F41EE1">
        <w:rPr>
          <w:rFonts w:ascii="Times New Roman" w:hAnsi="Times New Roman"/>
          <w:b/>
          <w:iCs/>
          <w:spacing w:val="-4"/>
          <w:sz w:val="24"/>
          <w:szCs w:val="24"/>
          <w:lang w:val="lv-LV"/>
        </w:rPr>
        <w:t>DelfinGroup</w:t>
      </w:r>
      <w:proofErr w:type="spellEnd"/>
      <w:r w:rsidRPr="00F41EE1">
        <w:rPr>
          <w:rFonts w:ascii="Times New Roman" w:hAnsi="Times New Roman"/>
          <w:b/>
          <w:iCs/>
          <w:spacing w:val="-4"/>
          <w:sz w:val="24"/>
          <w:szCs w:val="24"/>
          <w:lang w:val="lv-LV"/>
        </w:rPr>
        <w:t>”</w:t>
      </w:r>
    </w:p>
    <w:p w14:paraId="3FE04949" w14:textId="77777777" w:rsidR="00F41EE1" w:rsidRPr="00F41EE1" w:rsidRDefault="00866447" w:rsidP="00F41EE1">
      <w:pPr>
        <w:widowControl/>
        <w:spacing w:after="0" w:line="240" w:lineRule="auto"/>
        <w:ind w:firstLine="720"/>
        <w:jc w:val="both"/>
        <w:rPr>
          <w:rFonts w:ascii="Times New Roman" w:hAnsi="Times New Roman"/>
          <w:b/>
          <w:iCs/>
          <w:spacing w:val="-4"/>
          <w:sz w:val="24"/>
          <w:szCs w:val="24"/>
          <w:lang w:val="lv-LV"/>
        </w:rPr>
      </w:pPr>
      <w:r w:rsidRPr="00F41EE1">
        <w:rPr>
          <w:rFonts w:ascii="Times New Roman" w:hAnsi="Times New Roman"/>
          <w:b/>
          <w:iCs/>
          <w:spacing w:val="-4"/>
          <w:sz w:val="24"/>
          <w:szCs w:val="24"/>
          <w:lang w:val="lv-LV"/>
        </w:rPr>
        <w:t>juridiskā adrese: Skanstes iela 50A , Rīga, LV-1013</w:t>
      </w:r>
    </w:p>
    <w:p w14:paraId="1A68483E" w14:textId="77777777" w:rsidR="00F41EE1" w:rsidRPr="00F41EE1" w:rsidRDefault="00866447" w:rsidP="00F41EE1">
      <w:pPr>
        <w:widowControl/>
        <w:spacing w:after="0" w:line="240" w:lineRule="auto"/>
        <w:ind w:left="720"/>
        <w:jc w:val="both"/>
        <w:rPr>
          <w:rFonts w:ascii="Times New Roman" w:hAnsi="Times New Roman"/>
          <w:b/>
          <w:sz w:val="24"/>
          <w:szCs w:val="24"/>
          <w:lang w:val="lv-LV"/>
        </w:rPr>
      </w:pPr>
      <w:r w:rsidRPr="00F41EE1">
        <w:rPr>
          <w:rFonts w:ascii="Times New Roman" w:hAnsi="Times New Roman"/>
          <w:b/>
          <w:iCs/>
          <w:spacing w:val="-4"/>
          <w:sz w:val="24"/>
          <w:szCs w:val="24"/>
          <w:lang w:val="lv-LV"/>
        </w:rPr>
        <w:t xml:space="preserve">reģistrācijas numurs: </w:t>
      </w:r>
      <w:r w:rsidRPr="00F41EE1">
        <w:rPr>
          <w:rFonts w:ascii="Times New Roman" w:hAnsi="Times New Roman"/>
          <w:b/>
          <w:sz w:val="24"/>
          <w:szCs w:val="24"/>
          <w:lang w:val="lv-LV"/>
        </w:rPr>
        <w:t>40103252854</w:t>
      </w:r>
    </w:p>
    <w:p w14:paraId="2DA83A62" w14:textId="77777777" w:rsidR="00F41EE1" w:rsidRPr="00F41EE1" w:rsidRDefault="00F41EE1" w:rsidP="00F41EE1">
      <w:pPr>
        <w:widowControl/>
        <w:spacing w:after="0" w:line="240" w:lineRule="auto"/>
        <w:ind w:firstLine="720"/>
        <w:jc w:val="both"/>
        <w:rPr>
          <w:rFonts w:ascii="Times New Roman" w:hAnsi="Times New Roman"/>
          <w:b/>
          <w:iCs/>
          <w:spacing w:val="-4"/>
          <w:sz w:val="24"/>
          <w:szCs w:val="24"/>
          <w:lang w:val="lv-LV"/>
        </w:rPr>
      </w:pPr>
    </w:p>
    <w:p w14:paraId="29D47C7F" w14:textId="77777777" w:rsidR="00F41EE1" w:rsidRPr="00F41EE1" w:rsidRDefault="00866447" w:rsidP="00F41EE1">
      <w:pPr>
        <w:spacing w:line="240" w:lineRule="auto"/>
        <w:ind w:left="720"/>
        <w:contextualSpacing/>
        <w:jc w:val="both"/>
        <w:rPr>
          <w:rFonts w:ascii="Times New Roman" w:hAnsi="Times New Roman"/>
          <w:b/>
          <w:iCs/>
          <w:spacing w:val="-4"/>
          <w:sz w:val="24"/>
          <w:szCs w:val="24"/>
          <w:lang w:val="lv-LV"/>
        </w:rPr>
      </w:pPr>
      <w:bookmarkStart w:id="21" w:name="_Hlk84605165"/>
      <w:r w:rsidRPr="00F41EE1">
        <w:rPr>
          <w:rFonts w:ascii="Times New Roman" w:hAnsi="Times New Roman"/>
          <w:b/>
          <w:iCs/>
          <w:spacing w:val="-4"/>
          <w:sz w:val="24"/>
          <w:szCs w:val="24"/>
          <w:lang w:val="lv-LV"/>
        </w:rPr>
        <w:t>uzlikt soda naudu 285’000.00 EUR (divi simti astoņdesmit pieci tūkstoši eiro, 00 centi) apmērā.</w:t>
      </w:r>
    </w:p>
    <w:bookmarkEnd w:id="21"/>
    <w:p w14:paraId="57B8E522" w14:textId="77777777" w:rsidR="00F41EE1" w:rsidRPr="00F41EE1" w:rsidRDefault="00866447" w:rsidP="00F41EE1">
      <w:pPr>
        <w:widowControl/>
        <w:spacing w:before="240" w:after="240" w:line="240" w:lineRule="auto"/>
        <w:ind w:firstLine="720"/>
        <w:jc w:val="both"/>
        <w:rPr>
          <w:rFonts w:ascii="Times New Roman" w:hAnsi="Times New Roman"/>
          <w:bCs/>
          <w:iCs/>
          <w:spacing w:val="-4"/>
          <w:sz w:val="24"/>
          <w:szCs w:val="24"/>
          <w:lang w:val="lv-LV"/>
        </w:rPr>
      </w:pPr>
      <w:r w:rsidRPr="00F41EE1">
        <w:rPr>
          <w:rFonts w:ascii="Times New Roman" w:hAnsi="Times New Roman"/>
          <w:bCs/>
          <w:iCs/>
          <w:spacing w:val="-4"/>
          <w:sz w:val="24"/>
          <w:szCs w:val="24"/>
          <w:lang w:val="lv-LV"/>
        </w:rPr>
        <w:lastRenderedPageBreak/>
        <w:t>Saskaņā ar NKAL 19.panta pirmo daļu, Administratīvā procesa likuma 70.panta pirmo un otro daļu, 79.panta pirmo daļu šis lēmums ir spēkā ar dienu, kad tas kļūst zināms Sabiedrībai, un Sabiedrība to var pārsūdzēt Administratīvajā rajona tiesā viena mēneša laikā no dienas, kad lēmums stājies spēkā Administratīvā procesa likuma noteiktajā kārtībā.</w:t>
      </w:r>
    </w:p>
    <w:p w14:paraId="6B3B30C0" w14:textId="77777777" w:rsidR="00F41EE1" w:rsidRPr="00F41EE1" w:rsidRDefault="00866447" w:rsidP="00F41EE1">
      <w:pPr>
        <w:widowControl/>
        <w:spacing w:before="240" w:after="24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Konstatējot atkārtotu pārkāpumu, PTAC, pamatojoties uz 2011.gada 29.marta Ministru kabineta noteikumu Nr.245 “Noteikumi par speciālo atļauju (licenci) patērētāju kreditēšanas pakalpojumu sniegšanai” 37.punktu un 38.6.apakšpunktu, ir tiesīgs lemt par Sabiedrībai izsniegtās speciālās atļaujas (licences) Nr. NK-2016-028 darbības apturēšanu.</w:t>
      </w:r>
    </w:p>
    <w:p w14:paraId="58CA2910" w14:textId="77777777" w:rsidR="00F41EE1" w:rsidRPr="00F41EE1" w:rsidRDefault="00866447" w:rsidP="00F41EE1">
      <w:pPr>
        <w:widowControl/>
        <w:spacing w:after="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Soda nauda jāsamaksā ar pārskaitījumu, maksājuma uzdevumā norādot: </w:t>
      </w:r>
    </w:p>
    <w:p w14:paraId="5E9639A1" w14:textId="77777777" w:rsidR="00F41EE1" w:rsidRPr="00F41EE1" w:rsidRDefault="00F41EE1" w:rsidP="00F41EE1">
      <w:pPr>
        <w:widowControl/>
        <w:spacing w:after="0" w:line="240" w:lineRule="auto"/>
        <w:ind w:firstLine="720"/>
        <w:jc w:val="both"/>
        <w:rPr>
          <w:rFonts w:ascii="Times New Roman" w:hAnsi="Times New Roman"/>
          <w:sz w:val="24"/>
          <w:szCs w:val="24"/>
          <w:lang w:val="lv-LV"/>
        </w:rPr>
      </w:pPr>
    </w:p>
    <w:p w14:paraId="442DC821" w14:textId="77777777" w:rsidR="00F41EE1" w:rsidRPr="00F41EE1" w:rsidRDefault="00866447" w:rsidP="00F41EE1">
      <w:pPr>
        <w:widowControl/>
        <w:spacing w:after="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Saņēmējs: Valsts kase, Reģistrācijas numurs 90000050138 </w:t>
      </w:r>
    </w:p>
    <w:p w14:paraId="2B637062" w14:textId="77777777" w:rsidR="00F41EE1" w:rsidRPr="00F41EE1" w:rsidRDefault="00866447" w:rsidP="00F41EE1">
      <w:pPr>
        <w:widowControl/>
        <w:spacing w:after="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Saņēmēja iestāde: Valsts kase, BIC kods TRELLV22 </w:t>
      </w:r>
    </w:p>
    <w:p w14:paraId="20DB23A4" w14:textId="77777777" w:rsidR="00F41EE1" w:rsidRPr="00F41EE1" w:rsidRDefault="00866447" w:rsidP="00F41EE1">
      <w:pPr>
        <w:widowControl/>
        <w:spacing w:after="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Konts (IBAN): LV12TREL1060121019400 </w:t>
      </w:r>
    </w:p>
    <w:p w14:paraId="11F2FB5C" w14:textId="77777777" w:rsidR="00F41EE1" w:rsidRPr="00F41EE1" w:rsidRDefault="00866447" w:rsidP="00F41EE1">
      <w:pPr>
        <w:widowControl/>
        <w:spacing w:after="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Maksājuma mērķis: Lēmums </w:t>
      </w:r>
      <w:r w:rsidR="002E05F4" w:rsidRPr="00DB15B5">
        <w:rPr>
          <w:rFonts w:ascii="Times New Roman" w:eastAsia="Times New Roman" w:hAnsi="Times New Roman"/>
          <w:noProof/>
          <w:sz w:val="24"/>
          <w:szCs w:val="24"/>
          <w:lang w:val="lv-LV"/>
        </w:rPr>
        <w:t>Nr. 15-pk</w:t>
      </w:r>
    </w:p>
    <w:p w14:paraId="31A1B56A" w14:textId="77777777" w:rsidR="00F41EE1" w:rsidRPr="00F41EE1" w:rsidRDefault="00866447" w:rsidP="00F41EE1">
      <w:pPr>
        <w:widowControl/>
        <w:spacing w:after="0" w:line="240" w:lineRule="auto"/>
        <w:ind w:firstLine="720"/>
        <w:jc w:val="both"/>
        <w:rPr>
          <w:rFonts w:ascii="Times New Roman" w:hAnsi="Times New Roman"/>
          <w:sz w:val="24"/>
          <w:szCs w:val="24"/>
          <w:lang w:val="lv-LV"/>
        </w:rPr>
      </w:pPr>
      <w:r w:rsidRPr="00F41EE1">
        <w:rPr>
          <w:rFonts w:ascii="Times New Roman" w:hAnsi="Times New Roman"/>
          <w:sz w:val="24"/>
          <w:szCs w:val="24"/>
          <w:lang w:val="lv-LV"/>
        </w:rPr>
        <w:t xml:space="preserve">Pieņemšanas datums: </w:t>
      </w:r>
      <w:r w:rsidR="002E05F4" w:rsidRPr="00DB15B5">
        <w:rPr>
          <w:rFonts w:ascii="Times New Roman" w:eastAsia="Times New Roman" w:hAnsi="Times New Roman"/>
          <w:noProof/>
          <w:sz w:val="24"/>
          <w:szCs w:val="24"/>
          <w:lang w:val="lv-LV"/>
        </w:rPr>
        <w:t>16.07.2026.</w:t>
      </w:r>
    </w:p>
    <w:p w14:paraId="23B977CE" w14:textId="77777777" w:rsidR="00F41EE1" w:rsidRPr="00F41EE1" w:rsidRDefault="00866447" w:rsidP="00F41EE1">
      <w:pPr>
        <w:widowControl/>
        <w:spacing w:before="240" w:after="240" w:line="240" w:lineRule="auto"/>
        <w:ind w:firstLine="720"/>
        <w:jc w:val="both"/>
        <w:rPr>
          <w:rFonts w:ascii="Times New Roman" w:hAnsi="Times New Roman"/>
          <w:bCs/>
          <w:iCs/>
          <w:spacing w:val="-4"/>
          <w:sz w:val="24"/>
          <w:szCs w:val="24"/>
          <w:lang w:val="lv-LV"/>
        </w:rPr>
      </w:pPr>
      <w:r w:rsidRPr="00F41EE1">
        <w:rPr>
          <w:rFonts w:ascii="Times New Roman" w:hAnsi="Times New Roman"/>
          <w:sz w:val="24"/>
          <w:szCs w:val="24"/>
          <w:lang w:val="lv-LV"/>
        </w:rPr>
        <w:t xml:space="preserve">Soda nauda jāsamaksā ne vēlāk kā 30 dienu laikā pēc dienas, kad saņemts lēmums. </w:t>
      </w:r>
    </w:p>
    <w:p w14:paraId="1D35DA94" w14:textId="77777777" w:rsidR="00FD00EC" w:rsidRPr="00DB15B5" w:rsidRDefault="00866447" w:rsidP="00FD00EC">
      <w:pPr>
        <w:widowControl/>
        <w:tabs>
          <w:tab w:val="left" w:pos="7371"/>
        </w:tabs>
        <w:spacing w:before="240" w:after="240" w:line="240" w:lineRule="auto"/>
        <w:jc w:val="both"/>
        <w:rPr>
          <w:rFonts w:ascii="Times New Roman" w:hAnsi="Times New Roman"/>
          <w:b/>
          <w:i/>
          <w:noProof/>
          <w:spacing w:val="-4"/>
          <w:sz w:val="24"/>
          <w:szCs w:val="24"/>
          <w:lang w:val="lv-LV"/>
        </w:rPr>
      </w:pPr>
      <w:r w:rsidRPr="00DB15B5">
        <w:rPr>
          <w:rFonts w:ascii="Times New Roman" w:hAnsi="Times New Roman"/>
          <w:b/>
          <w:i/>
          <w:noProof/>
          <w:spacing w:val="-4"/>
          <w:sz w:val="24"/>
          <w:szCs w:val="24"/>
          <w:lang w:val="lv-LV"/>
        </w:rPr>
        <w:t>Šis dokuments ir parakstīts ar drošu elektronisko parakstu un satur laika zīmogu.</w:t>
      </w:r>
    </w:p>
    <w:p w14:paraId="360F10D8" w14:textId="77777777" w:rsidR="00FD00EC" w:rsidRPr="00DB15B5" w:rsidRDefault="00866447" w:rsidP="00FD00EC">
      <w:pPr>
        <w:widowControl/>
        <w:tabs>
          <w:tab w:val="left" w:pos="7371"/>
        </w:tabs>
        <w:spacing w:before="240" w:after="0" w:line="240" w:lineRule="auto"/>
        <w:rPr>
          <w:rFonts w:ascii="Times New Roman" w:eastAsia="Times New Roman" w:hAnsi="Times New Roman"/>
          <w:noProof/>
          <w:sz w:val="24"/>
          <w:szCs w:val="24"/>
          <w:lang w:val="lv-LV"/>
        </w:rPr>
      </w:pPr>
      <w:r w:rsidRPr="003142AE">
        <w:rPr>
          <w:rFonts w:ascii="Times New Roman" w:eastAsia="Times New Roman" w:hAnsi="Times New Roman"/>
          <w:sz w:val="24"/>
          <w:szCs w:val="24"/>
          <w:lang w:val="lv-LV"/>
        </w:rPr>
        <w:t>Direktor</w:t>
      </w:r>
      <w:r>
        <w:rPr>
          <w:rFonts w:ascii="Times New Roman" w:eastAsia="Times New Roman" w:hAnsi="Times New Roman"/>
          <w:sz w:val="24"/>
          <w:szCs w:val="24"/>
          <w:lang w:val="lv-LV"/>
        </w:rPr>
        <w:t>e</w:t>
      </w:r>
      <w:r w:rsidRPr="003142AE">
        <w:rPr>
          <w:rFonts w:ascii="Times New Roman" w:eastAsia="Times New Roman" w:hAnsi="Times New Roman"/>
          <w:sz w:val="24"/>
          <w:szCs w:val="24"/>
          <w:lang w:val="lv-LV"/>
        </w:rPr>
        <w:tab/>
      </w:r>
      <w:r w:rsidRPr="00DB15B5">
        <w:rPr>
          <w:rFonts w:ascii="Times New Roman" w:eastAsia="Times New Roman" w:hAnsi="Times New Roman"/>
          <w:noProof/>
          <w:sz w:val="24"/>
          <w:szCs w:val="24"/>
          <w:lang w:val="lv-LV"/>
        </w:rPr>
        <w:t>Zaiga Liepiņa</w:t>
      </w:r>
    </w:p>
    <w:p w14:paraId="3AF6B70B" w14:textId="77777777" w:rsidR="00B162CE" w:rsidRDefault="00B162CE" w:rsidP="00FD00EC">
      <w:pPr>
        <w:widowControl/>
        <w:tabs>
          <w:tab w:val="left" w:pos="6840"/>
        </w:tabs>
        <w:spacing w:after="0" w:line="240" w:lineRule="auto"/>
        <w:jc w:val="both"/>
        <w:rPr>
          <w:rFonts w:ascii="Times New Roman" w:eastAsia="Times New Roman" w:hAnsi="Times New Roman"/>
          <w:noProof/>
          <w:sz w:val="17"/>
          <w:szCs w:val="17"/>
          <w:lang w:val="lv-LV"/>
        </w:rPr>
      </w:pPr>
    </w:p>
    <w:p w14:paraId="0C502121" w14:textId="77777777" w:rsidR="00B162CE" w:rsidRDefault="00B162CE" w:rsidP="00FD00EC">
      <w:pPr>
        <w:widowControl/>
        <w:tabs>
          <w:tab w:val="left" w:pos="6840"/>
        </w:tabs>
        <w:spacing w:after="0" w:line="240" w:lineRule="auto"/>
        <w:jc w:val="both"/>
        <w:rPr>
          <w:rFonts w:ascii="Times New Roman" w:eastAsia="Times New Roman" w:hAnsi="Times New Roman"/>
          <w:noProof/>
          <w:sz w:val="17"/>
          <w:szCs w:val="17"/>
          <w:lang w:val="lv-LV"/>
        </w:rPr>
      </w:pPr>
    </w:p>
    <w:p w14:paraId="03016D40" w14:textId="77777777" w:rsidR="00B162CE" w:rsidRDefault="00B162CE" w:rsidP="00FD00EC">
      <w:pPr>
        <w:widowControl/>
        <w:tabs>
          <w:tab w:val="left" w:pos="6840"/>
        </w:tabs>
        <w:spacing w:after="0" w:line="240" w:lineRule="auto"/>
        <w:jc w:val="both"/>
        <w:rPr>
          <w:rFonts w:ascii="Times New Roman" w:eastAsia="Times New Roman" w:hAnsi="Times New Roman"/>
          <w:noProof/>
          <w:sz w:val="17"/>
          <w:szCs w:val="17"/>
          <w:lang w:val="lv-LV"/>
        </w:rPr>
      </w:pPr>
    </w:p>
    <w:p w14:paraId="7BE6BE7C" w14:textId="77777777" w:rsidR="00B162CE" w:rsidRDefault="00B162CE" w:rsidP="00FD00EC">
      <w:pPr>
        <w:widowControl/>
        <w:tabs>
          <w:tab w:val="left" w:pos="6840"/>
        </w:tabs>
        <w:spacing w:after="0" w:line="240" w:lineRule="auto"/>
        <w:jc w:val="both"/>
        <w:rPr>
          <w:rFonts w:ascii="Times New Roman" w:eastAsia="Times New Roman" w:hAnsi="Times New Roman"/>
          <w:noProof/>
          <w:sz w:val="17"/>
          <w:szCs w:val="17"/>
          <w:lang w:val="lv-LV"/>
        </w:rPr>
      </w:pPr>
    </w:p>
    <w:p w14:paraId="0A7D93A8" w14:textId="77777777" w:rsidR="00B162CE" w:rsidRDefault="00B162CE" w:rsidP="00FD00EC">
      <w:pPr>
        <w:widowControl/>
        <w:tabs>
          <w:tab w:val="left" w:pos="6840"/>
        </w:tabs>
        <w:spacing w:after="0" w:line="240" w:lineRule="auto"/>
        <w:jc w:val="both"/>
        <w:rPr>
          <w:rFonts w:ascii="Times New Roman" w:eastAsia="Times New Roman" w:hAnsi="Times New Roman"/>
          <w:noProof/>
          <w:sz w:val="17"/>
          <w:szCs w:val="17"/>
          <w:lang w:val="lv-LV"/>
        </w:rPr>
      </w:pPr>
    </w:p>
    <w:p w14:paraId="3154320E" w14:textId="7BCB4F2A" w:rsidR="00FD00EC" w:rsidRPr="008744B3" w:rsidRDefault="00B162CE" w:rsidP="00FD00EC">
      <w:pPr>
        <w:widowControl/>
        <w:tabs>
          <w:tab w:val="left" w:pos="6840"/>
        </w:tabs>
        <w:spacing w:after="0" w:line="240" w:lineRule="auto"/>
        <w:jc w:val="both"/>
        <w:rPr>
          <w:rFonts w:ascii="Times New Roman" w:eastAsia="Times New Roman" w:hAnsi="Times New Roman"/>
          <w:sz w:val="17"/>
          <w:szCs w:val="17"/>
          <w:lang w:val="lv-LV"/>
        </w:rPr>
      </w:pPr>
      <w:r>
        <w:rPr>
          <w:rFonts w:ascii="Times New Roman" w:eastAsia="Times New Roman" w:hAnsi="Times New Roman"/>
          <w:noProof/>
          <w:sz w:val="17"/>
          <w:szCs w:val="17"/>
          <w:lang w:val="lv-LV"/>
        </w:rPr>
        <w:t xml:space="preserve">(..) </w:t>
      </w:r>
    </w:p>
    <w:sectPr w:rsidR="00FD00EC" w:rsidRPr="008744B3" w:rsidSect="008744B3">
      <w:head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F312" w14:textId="77777777" w:rsidR="001F5315" w:rsidRDefault="001F5315">
      <w:pPr>
        <w:spacing w:after="0" w:line="240" w:lineRule="auto"/>
      </w:pPr>
      <w:r>
        <w:separator/>
      </w:r>
    </w:p>
  </w:endnote>
  <w:endnote w:type="continuationSeparator" w:id="0">
    <w:p w14:paraId="5456B848" w14:textId="77777777" w:rsidR="001F5315" w:rsidRDefault="001F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7834" w14:textId="77777777" w:rsidR="001F5315" w:rsidRDefault="001F5315">
      <w:pPr>
        <w:spacing w:after="0" w:line="240" w:lineRule="auto"/>
      </w:pPr>
      <w:r>
        <w:separator/>
      </w:r>
    </w:p>
  </w:footnote>
  <w:footnote w:type="continuationSeparator" w:id="0">
    <w:p w14:paraId="7E658262" w14:textId="77777777" w:rsidR="001F5315" w:rsidRDefault="001F5315">
      <w:pPr>
        <w:spacing w:after="0" w:line="240" w:lineRule="auto"/>
      </w:pPr>
      <w:r>
        <w:continuationSeparator/>
      </w:r>
    </w:p>
  </w:footnote>
  <w:footnote w:id="1">
    <w:p w14:paraId="5148E599" w14:textId="77777777" w:rsidR="00F41EE1" w:rsidRPr="002216E4" w:rsidRDefault="00866447" w:rsidP="00F41EE1">
      <w:pPr>
        <w:pStyle w:val="FootnoteText"/>
        <w:rPr>
          <w:lang w:val="lv-LV"/>
        </w:rPr>
      </w:pPr>
      <w:r>
        <w:rPr>
          <w:rStyle w:val="FootnoteReference"/>
        </w:rPr>
        <w:footnoteRef/>
      </w:r>
      <w:r w:rsidRPr="00035763">
        <w:rPr>
          <w:lang w:val="es-ES_tradnl"/>
        </w:rPr>
        <w:t xml:space="preserve"> </w:t>
      </w:r>
      <w:r>
        <w:rPr>
          <w:rFonts w:ascii="Times New Roman" w:hAnsi="Times New Roman"/>
          <w:lang w:val="lv-LV"/>
        </w:rPr>
        <w:t>PTAL grozījumu a</w:t>
      </w:r>
      <w:r w:rsidRPr="002216E4">
        <w:rPr>
          <w:rFonts w:ascii="Times New Roman" w:hAnsi="Times New Roman"/>
          <w:lang w:val="lv-LV"/>
        </w:rPr>
        <w:t xml:space="preserve">notācija pieejama: </w:t>
      </w:r>
      <w:hyperlink r:id="rId1" w:history="1">
        <w:r w:rsidR="00F41EE1" w:rsidRPr="002216E4">
          <w:rPr>
            <w:rStyle w:val="Hyperlink"/>
            <w:rFonts w:ascii="Times New Roman" w:hAnsi="Times New Roman"/>
            <w:lang w:val="lv-LV"/>
          </w:rPr>
          <w:t>https://titania.saeima.lv/LIVS12/SaeimaLIVS12.nsf/0/4D8C1FB571076EDDC22582B2004A4369?OpenDocument</w:t>
        </w:r>
      </w:hyperlink>
      <w:r>
        <w:rPr>
          <w:lang w:val="lv-LV"/>
        </w:rPr>
        <w:t xml:space="preserve"> </w:t>
      </w:r>
    </w:p>
  </w:footnote>
  <w:footnote w:id="2">
    <w:p w14:paraId="749D0E5F" w14:textId="77777777" w:rsidR="00F41EE1" w:rsidRPr="005363CA" w:rsidRDefault="00866447" w:rsidP="00F41EE1">
      <w:pPr>
        <w:pStyle w:val="FootnoteText"/>
        <w:rPr>
          <w:rFonts w:ascii="Times New Roman" w:hAnsi="Times New Roman"/>
          <w:lang w:val="lv-LV"/>
        </w:rPr>
      </w:pPr>
      <w:r w:rsidRPr="005363CA">
        <w:rPr>
          <w:rStyle w:val="FootnoteReference"/>
          <w:rFonts w:ascii="Times New Roman" w:hAnsi="Times New Roman"/>
        </w:rPr>
        <w:footnoteRef/>
      </w:r>
      <w:r w:rsidRPr="00035763">
        <w:rPr>
          <w:rFonts w:ascii="Times New Roman" w:hAnsi="Times New Roman"/>
          <w:lang w:val="lv-LV"/>
        </w:rPr>
        <w:t xml:space="preserve"> </w:t>
      </w:r>
      <w:r w:rsidRPr="005363CA">
        <w:rPr>
          <w:rFonts w:ascii="Times New Roman" w:hAnsi="Times New Roman"/>
          <w:lang w:val="lv-LV"/>
        </w:rPr>
        <w:t>Vispārīgā datu aizsardzības regula</w:t>
      </w:r>
    </w:p>
  </w:footnote>
  <w:footnote w:id="3">
    <w:p w14:paraId="483D5303" w14:textId="77777777" w:rsidR="00F41EE1" w:rsidRPr="00035763" w:rsidRDefault="00866447" w:rsidP="00F41EE1">
      <w:pPr>
        <w:pStyle w:val="FootnoteText"/>
        <w:rPr>
          <w:rFonts w:ascii="Times New Roman" w:hAnsi="Times New Roman"/>
          <w:lang w:val="lv-LV"/>
        </w:rPr>
      </w:pPr>
      <w:r>
        <w:rPr>
          <w:rStyle w:val="FootnoteReference"/>
        </w:rPr>
        <w:footnoteRef/>
      </w:r>
      <w:r w:rsidRPr="00035763">
        <w:rPr>
          <w:lang w:val="lv-LV"/>
        </w:rPr>
        <w:t xml:space="preserve"> </w:t>
      </w:r>
      <w:hyperlink r:id="rId2" w:history="1">
        <w:r w:rsidR="00F41EE1" w:rsidRPr="00035763">
          <w:rPr>
            <w:rStyle w:val="Hyperlink"/>
            <w:rFonts w:ascii="Times New Roman" w:hAnsi="Times New Roman"/>
            <w:lang w:val="lv-LV"/>
          </w:rPr>
          <w:t>https://titania.saeima.lv/LIVS11/saeimalivs11.nsf/0/C899009DF593C089C2257B710025FACB?OpenDocument</w:t>
        </w:r>
      </w:hyperlink>
      <w:r w:rsidRPr="00035763">
        <w:rPr>
          <w:rFonts w:ascii="Times New Roman" w:hAnsi="Times New Roman"/>
          <w:lang w:val="lv-LV"/>
        </w:rPr>
        <w:t xml:space="preserve"> </w:t>
      </w:r>
    </w:p>
  </w:footnote>
  <w:footnote w:id="4">
    <w:p w14:paraId="73A687B5" w14:textId="77777777" w:rsidR="00F41EE1" w:rsidRPr="001F54F5" w:rsidRDefault="00866447" w:rsidP="00F41EE1">
      <w:pPr>
        <w:pStyle w:val="FootnoteText"/>
        <w:rPr>
          <w:lang w:val="lv-LV"/>
        </w:rPr>
      </w:pPr>
      <w:r>
        <w:rPr>
          <w:rStyle w:val="FootnoteReference"/>
        </w:rPr>
        <w:footnoteRef/>
      </w:r>
      <w:r w:rsidRPr="001F54F5">
        <w:rPr>
          <w:lang w:val="lv-LV"/>
        </w:rPr>
        <w:t xml:space="preserve"> </w:t>
      </w:r>
      <w:r w:rsidRPr="00AE3CD6">
        <w:rPr>
          <w:rFonts w:ascii="Times New Roman" w:hAnsi="Times New Roman"/>
          <w:lang w:val="lv-LV"/>
        </w:rPr>
        <w:t>Eiropas Parlamenta un Padomes 2008.gada 23.aprīļa direktīva 2008/48/EK par patēriņa kredītlīgumiem un ar ko atceļ Direktīvu 87/102/EEK, pieejama:</w:t>
      </w:r>
      <w:r>
        <w:rPr>
          <w:rFonts w:ascii="Times New Roman" w:hAnsi="Times New Roman"/>
          <w:lang w:val="lv-LV"/>
        </w:rPr>
        <w:t xml:space="preserve"> </w:t>
      </w:r>
      <w:hyperlink r:id="rId3" w:history="1">
        <w:r w:rsidR="00F41EE1" w:rsidRPr="0091681E">
          <w:rPr>
            <w:rStyle w:val="Hyperlink"/>
            <w:rFonts w:ascii="Times New Roman" w:hAnsi="Times New Roman"/>
            <w:lang w:val="lv-LV"/>
          </w:rPr>
          <w:t>https://eur-lex.europa.eu/eli/dir/2008/48/oj/?locale=LV</w:t>
        </w:r>
      </w:hyperlink>
    </w:p>
  </w:footnote>
  <w:footnote w:id="5">
    <w:p w14:paraId="56B120FD" w14:textId="77777777" w:rsidR="00F41EE1" w:rsidRPr="00DD665D" w:rsidRDefault="00866447" w:rsidP="00F41EE1">
      <w:pPr>
        <w:pStyle w:val="FootnoteText"/>
        <w:rPr>
          <w:rFonts w:ascii="Times New Roman" w:hAnsi="Times New Roman"/>
        </w:rPr>
      </w:pPr>
      <w:r w:rsidRPr="00DD665D">
        <w:rPr>
          <w:rStyle w:val="FootnoteReference"/>
          <w:rFonts w:ascii="Times New Roman" w:hAnsi="Times New Roman"/>
        </w:rPr>
        <w:footnoteRef/>
      </w:r>
      <w:r w:rsidRPr="00DD665D">
        <w:rPr>
          <w:rFonts w:ascii="Times New Roman" w:hAnsi="Times New Roman"/>
        </w:rPr>
        <w:t xml:space="preserve"> </w:t>
      </w:r>
      <w:r w:rsidRPr="003336CC">
        <w:rPr>
          <w:rFonts w:ascii="Times New Roman" w:hAnsi="Times New Roman"/>
          <w:lang w:val="lv-LV"/>
        </w:rPr>
        <w:t>Pieejams:</w:t>
      </w:r>
      <w:r w:rsidRPr="00DD665D">
        <w:rPr>
          <w:rFonts w:ascii="Times New Roman" w:hAnsi="Times New Roman"/>
        </w:rPr>
        <w:t xml:space="preserve"> </w:t>
      </w:r>
      <w:hyperlink r:id="rId4" w:history="1">
        <w:r w:rsidR="00F41EE1" w:rsidRPr="00193C0C">
          <w:rPr>
            <w:rStyle w:val="Hyperlink"/>
            <w:rFonts w:ascii="Times New Roman" w:hAnsi="Times New Roman"/>
          </w:rPr>
          <w:t>https://www.ptac.gov.lv/lv/media/4140/download?attachment</w:t>
        </w:r>
      </w:hyperlink>
      <w:r>
        <w:rPr>
          <w:rFonts w:ascii="Times New Roman" w:hAnsi="Times New Roman"/>
        </w:rPr>
        <w:t xml:space="preserve"> </w:t>
      </w:r>
    </w:p>
  </w:footnote>
  <w:footnote w:id="6">
    <w:p w14:paraId="644B7C06" w14:textId="77777777" w:rsidR="00F41EE1" w:rsidRPr="0032609D" w:rsidRDefault="00866447" w:rsidP="00F41EE1">
      <w:pPr>
        <w:pStyle w:val="FootnoteText"/>
        <w:rPr>
          <w:rFonts w:ascii="Times New Roman" w:hAnsi="Times New Roman"/>
          <w:lang w:val="en-GB"/>
        </w:rPr>
      </w:pPr>
      <w:r w:rsidRPr="005558B7">
        <w:rPr>
          <w:rStyle w:val="FootnoteReference"/>
          <w:rFonts w:ascii="Times New Roman" w:hAnsi="Times New Roman"/>
          <w:lang w:val="en-GB"/>
        </w:rPr>
        <w:footnoteRef/>
      </w:r>
      <w:r w:rsidRPr="005558B7">
        <w:rPr>
          <w:rFonts w:ascii="Times New Roman" w:hAnsi="Times New Roman"/>
          <w:lang w:val="en-GB"/>
        </w:rPr>
        <w:t> </w:t>
      </w:r>
      <w:proofErr w:type="spellStart"/>
      <w:r>
        <w:rPr>
          <w:rFonts w:ascii="Times New Roman" w:hAnsi="Times New Roman"/>
          <w:lang w:val="en-GB"/>
        </w:rPr>
        <w:t>Pieejams</w:t>
      </w:r>
      <w:proofErr w:type="spellEnd"/>
      <w:r>
        <w:rPr>
          <w:rFonts w:ascii="Times New Roman" w:hAnsi="Times New Roman"/>
          <w:lang w:val="en-GB"/>
        </w:rPr>
        <w:t xml:space="preserve">: </w:t>
      </w:r>
      <w:hyperlink r:id="rId5" w:history="1">
        <w:r w:rsidR="00F41EE1" w:rsidRPr="005558B7">
          <w:rPr>
            <w:rStyle w:val="Hyperlink"/>
            <w:rFonts w:ascii="Times New Roman" w:hAnsi="Times New Roman"/>
            <w:lang w:val="en-GB"/>
          </w:rPr>
          <w:t>Final Report on GL on loan origination and monitoring_COR_LV.docx (europa.eu)</w:t>
        </w:r>
      </w:hyperlink>
      <w:r>
        <w:t xml:space="preserve">  </w:t>
      </w:r>
    </w:p>
  </w:footnote>
  <w:footnote w:id="7">
    <w:p w14:paraId="3EE1E485" w14:textId="77777777" w:rsidR="00F41EE1" w:rsidRPr="00AD0205" w:rsidRDefault="00866447" w:rsidP="00F41EE1">
      <w:pPr>
        <w:pStyle w:val="FootnoteText"/>
        <w:rPr>
          <w:lang w:val="lv-LV"/>
        </w:rPr>
      </w:pPr>
      <w:r>
        <w:rPr>
          <w:rStyle w:val="FootnoteReference"/>
        </w:rPr>
        <w:footnoteRef/>
      </w:r>
      <w:r>
        <w:t xml:space="preserve"> </w:t>
      </w:r>
      <w:r>
        <w:rPr>
          <w:lang w:val="lv-LV"/>
        </w:rPr>
        <w:t xml:space="preserve">Pieejams: </w:t>
      </w:r>
      <w:hyperlink r:id="rId6" w:history="1">
        <w:r w:rsidR="00F41EE1" w:rsidRPr="0069019A">
          <w:rPr>
            <w:rStyle w:val="Hyperlink"/>
            <w:lang w:val="lv-LV"/>
          </w:rPr>
          <w:t>https://registri.ptac.gov.lv/register/ptac-decisions?q=4Finance&amp;input_6a3e3d4350ea5=&amp;decisionStatus=&amp;validInDate=</w:t>
        </w:r>
      </w:hyperlink>
      <w:r>
        <w:rPr>
          <w:lang w:val="lv-LV"/>
        </w:rPr>
        <w:t xml:space="preserve"> </w:t>
      </w:r>
    </w:p>
  </w:footnote>
  <w:footnote w:id="8">
    <w:p w14:paraId="7B08A332" w14:textId="77777777" w:rsidR="00F41EE1" w:rsidRPr="005363CA" w:rsidRDefault="00866447" w:rsidP="00F41EE1">
      <w:pPr>
        <w:pStyle w:val="FootnoteText"/>
        <w:rPr>
          <w:rFonts w:ascii="Times New Roman" w:hAnsi="Times New Roman"/>
          <w:lang w:val="lv-LV"/>
        </w:rPr>
      </w:pPr>
      <w:r w:rsidRPr="005363CA">
        <w:rPr>
          <w:rStyle w:val="FootnoteReference"/>
          <w:rFonts w:ascii="Times New Roman" w:hAnsi="Times New Roman"/>
        </w:rPr>
        <w:footnoteRef/>
      </w:r>
      <w:r w:rsidRPr="002E05F4">
        <w:rPr>
          <w:rFonts w:ascii="Times New Roman" w:hAnsi="Times New Roman"/>
          <w:lang w:val="lv-LV"/>
        </w:rPr>
        <w:t xml:space="preserve"> </w:t>
      </w:r>
      <w:r w:rsidRPr="005363CA">
        <w:rPr>
          <w:rFonts w:ascii="Times New Roman" w:hAnsi="Times New Roman"/>
          <w:lang w:val="lv-LV"/>
        </w:rPr>
        <w:t>Motīvu daļas 9.punkts daļā.</w:t>
      </w:r>
    </w:p>
  </w:footnote>
  <w:footnote w:id="9">
    <w:p w14:paraId="1569B00D" w14:textId="77777777" w:rsidR="00F41EE1" w:rsidRPr="005363CA" w:rsidRDefault="00866447" w:rsidP="00F41EE1">
      <w:pPr>
        <w:pStyle w:val="FootnoteText"/>
        <w:rPr>
          <w:rFonts w:ascii="Times New Roman" w:hAnsi="Times New Roman"/>
          <w:lang w:val="lv-LV"/>
        </w:rPr>
      </w:pPr>
      <w:r w:rsidRPr="005363CA">
        <w:rPr>
          <w:rStyle w:val="FootnoteReference"/>
          <w:rFonts w:ascii="Times New Roman" w:hAnsi="Times New Roman"/>
        </w:rPr>
        <w:footnoteRef/>
      </w:r>
      <w:r w:rsidRPr="00EF0A9A">
        <w:rPr>
          <w:rFonts w:ascii="Times New Roman" w:hAnsi="Times New Roman"/>
          <w:lang w:val="lv-LV"/>
        </w:rPr>
        <w:t xml:space="preserve"> Aprakstošās daļas 4.3.punkta 8.rindkopa daļā.</w:t>
      </w:r>
    </w:p>
  </w:footnote>
  <w:footnote w:id="10">
    <w:p w14:paraId="12939201" w14:textId="77777777" w:rsidR="00F41EE1" w:rsidRPr="005363CA" w:rsidRDefault="00866447" w:rsidP="00F41EE1">
      <w:pPr>
        <w:pStyle w:val="FootnoteText"/>
        <w:rPr>
          <w:rFonts w:ascii="Times New Roman" w:hAnsi="Times New Roman"/>
          <w:lang w:val="lv-LV"/>
        </w:rPr>
      </w:pPr>
      <w:r w:rsidRPr="005363CA">
        <w:rPr>
          <w:rStyle w:val="FootnoteReference"/>
          <w:rFonts w:ascii="Times New Roman" w:hAnsi="Times New Roman"/>
        </w:rPr>
        <w:footnoteRef/>
      </w:r>
      <w:r w:rsidRPr="002E05F4">
        <w:rPr>
          <w:rFonts w:ascii="Times New Roman" w:hAnsi="Times New Roman"/>
          <w:lang w:val="da-DK"/>
        </w:rPr>
        <w:t xml:space="preserve"> Skatīt, </w:t>
      </w:r>
      <w:hyperlink r:id="rId7" w:history="1">
        <w:r w:rsidR="00F41EE1" w:rsidRPr="002E05F4">
          <w:rPr>
            <w:rStyle w:val="Hyperlink"/>
            <w:rFonts w:ascii="Times New Roman" w:hAnsi="Times New Roman"/>
            <w:lang w:val="da-DK"/>
          </w:rPr>
          <w:t>http://ec.europa.eu/consumers/rights/docs/Guidance_UCP_Directive_en.pdf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4E0" w14:textId="77777777" w:rsidR="003142AE" w:rsidRPr="003142AE" w:rsidRDefault="00866447">
    <w:pPr>
      <w:pStyle w:val="Header"/>
      <w:jc w:val="center"/>
      <w:rPr>
        <w:rFonts w:ascii="Times New Roman" w:hAnsi="Times New Roman"/>
        <w:sz w:val="24"/>
      </w:rPr>
    </w:pPr>
    <w:r w:rsidRPr="003142AE">
      <w:rPr>
        <w:rFonts w:ascii="Times New Roman" w:hAnsi="Times New Roman"/>
        <w:sz w:val="24"/>
      </w:rPr>
      <w:fldChar w:fldCharType="begin"/>
    </w:r>
    <w:r w:rsidRPr="003142AE">
      <w:rPr>
        <w:rFonts w:ascii="Times New Roman" w:hAnsi="Times New Roman"/>
        <w:sz w:val="24"/>
      </w:rPr>
      <w:instrText xml:space="preserve"> PAGE   \* MERGEFORMAT </w:instrText>
    </w:r>
    <w:r w:rsidRPr="003142AE">
      <w:rPr>
        <w:rFonts w:ascii="Times New Roman" w:hAnsi="Times New Roman"/>
        <w:sz w:val="24"/>
      </w:rPr>
      <w:fldChar w:fldCharType="separate"/>
    </w:r>
    <w:r w:rsidR="00031194">
      <w:rPr>
        <w:rFonts w:ascii="Times New Roman" w:hAnsi="Times New Roman"/>
        <w:noProof/>
        <w:sz w:val="24"/>
      </w:rPr>
      <w:t>19</w:t>
    </w:r>
    <w:r w:rsidRPr="003142AE">
      <w:rPr>
        <w:rFonts w:ascii="Times New Roman" w:hAnsi="Times New Roman"/>
        <w:noProof/>
        <w:sz w:val="24"/>
      </w:rPr>
      <w:fldChar w:fldCharType="end"/>
    </w:r>
  </w:p>
  <w:p w14:paraId="4E3CFB5C" w14:textId="77777777" w:rsidR="003142AE" w:rsidRDefault="00314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4BB0" w14:textId="08D42ECD" w:rsidR="00FA165F" w:rsidRDefault="0098555B" w:rsidP="0098555B">
    <w:pPr>
      <w:pStyle w:val="Header"/>
      <w:jc w:val="right"/>
      <w:rPr>
        <w:rFonts w:ascii="Times New Roman" w:hAnsi="Times New Roman"/>
      </w:rPr>
    </w:pPr>
    <w:r>
      <w:rPr>
        <w:rFonts w:ascii="Times New Roman" w:hAnsi="Times New Roman"/>
      </w:rPr>
      <w:t>IZRAKSTS</w:t>
    </w:r>
  </w:p>
  <w:p w14:paraId="53EA654B" w14:textId="77777777" w:rsidR="00FA165F" w:rsidRDefault="00FA165F" w:rsidP="00FA165F">
    <w:pPr>
      <w:pStyle w:val="Header"/>
      <w:rPr>
        <w:rFonts w:ascii="Times New Roman" w:hAnsi="Times New Roman"/>
      </w:rPr>
    </w:pPr>
  </w:p>
  <w:p w14:paraId="623CDD96" w14:textId="77777777" w:rsidR="00FA165F" w:rsidRDefault="00FA165F" w:rsidP="00FA165F">
    <w:pPr>
      <w:pStyle w:val="Header"/>
      <w:rPr>
        <w:rFonts w:ascii="Times New Roman" w:hAnsi="Times New Roman"/>
      </w:rPr>
    </w:pPr>
  </w:p>
  <w:p w14:paraId="540DC08C" w14:textId="77777777" w:rsidR="00FA165F" w:rsidRDefault="00FA165F" w:rsidP="00FA165F">
    <w:pPr>
      <w:pStyle w:val="Header"/>
      <w:rPr>
        <w:rFonts w:ascii="Times New Roman" w:hAnsi="Times New Roman"/>
      </w:rPr>
    </w:pPr>
  </w:p>
  <w:p w14:paraId="2EA09AC5" w14:textId="77777777" w:rsidR="00FA165F" w:rsidRDefault="00FA165F" w:rsidP="00FA165F">
    <w:pPr>
      <w:pStyle w:val="Header"/>
      <w:rPr>
        <w:rFonts w:ascii="Times New Roman" w:hAnsi="Times New Roman"/>
      </w:rPr>
    </w:pPr>
  </w:p>
  <w:p w14:paraId="625E3E39" w14:textId="77777777" w:rsidR="00FA165F" w:rsidRDefault="00FA165F" w:rsidP="00FA165F">
    <w:pPr>
      <w:pStyle w:val="Header"/>
      <w:rPr>
        <w:rFonts w:ascii="Times New Roman" w:hAnsi="Times New Roman"/>
      </w:rPr>
    </w:pPr>
  </w:p>
  <w:p w14:paraId="5485F58F" w14:textId="77777777" w:rsidR="00FA165F" w:rsidRDefault="00FA165F" w:rsidP="00FA165F">
    <w:pPr>
      <w:pStyle w:val="Header"/>
      <w:rPr>
        <w:rFonts w:ascii="Times New Roman" w:hAnsi="Times New Roman"/>
      </w:rPr>
    </w:pPr>
  </w:p>
  <w:p w14:paraId="322A5B85" w14:textId="77777777" w:rsidR="00FA165F" w:rsidRDefault="00FA165F" w:rsidP="00FA165F">
    <w:pPr>
      <w:pStyle w:val="Header"/>
      <w:rPr>
        <w:rFonts w:ascii="Times New Roman" w:hAnsi="Times New Roman"/>
      </w:rPr>
    </w:pPr>
  </w:p>
  <w:p w14:paraId="1E05DEBA" w14:textId="77777777" w:rsidR="00FA165F" w:rsidRDefault="00FA165F" w:rsidP="00FA165F">
    <w:pPr>
      <w:pStyle w:val="Header"/>
      <w:rPr>
        <w:rFonts w:ascii="Times New Roman" w:hAnsi="Times New Roman"/>
      </w:rPr>
    </w:pPr>
  </w:p>
  <w:p w14:paraId="623E3E24" w14:textId="77777777" w:rsidR="00FA165F" w:rsidRDefault="00FA165F" w:rsidP="00FA165F">
    <w:pPr>
      <w:pStyle w:val="Header"/>
      <w:rPr>
        <w:rFonts w:ascii="Times New Roman" w:hAnsi="Times New Roman"/>
      </w:rPr>
    </w:pPr>
  </w:p>
  <w:p w14:paraId="08E2CA3E" w14:textId="77777777" w:rsidR="00FA165F" w:rsidRPr="00815277" w:rsidRDefault="00866447" w:rsidP="00FA165F">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7ECF7E28" wp14:editId="7927CF38">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07459FF1" wp14:editId="15159920">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EF80A" w14:textId="77777777" w:rsidR="00FA165F" w:rsidRPr="002E05F4" w:rsidRDefault="00866447" w:rsidP="00FA165F">
                          <w:pPr>
                            <w:spacing w:after="0" w:line="194" w:lineRule="exact"/>
                            <w:ind w:left="20" w:right="-45"/>
                            <w:jc w:val="center"/>
                            <w:rPr>
                              <w:rFonts w:ascii="Times New Roman" w:eastAsia="Times New Roman" w:hAnsi="Times New Roman"/>
                              <w:sz w:val="17"/>
                              <w:szCs w:val="17"/>
                              <w:lang w:val="pt-BR"/>
                            </w:rPr>
                          </w:pPr>
                          <w:r w:rsidRPr="005E3C4E">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5E3C4E">
                                <w:rPr>
                                  <w:rFonts w:ascii="Times New Roman" w:eastAsia="Times New Roman" w:hAnsi="Times New Roman"/>
                                  <w:color w:val="231F20"/>
                                  <w:sz w:val="17"/>
                                  <w:szCs w:val="17"/>
                                </w:rPr>
                                <w:t>Rīga</w:t>
                              </w:r>
                            </w:smartTag>
                          </w:smartTag>
                          <w:r w:rsidRPr="005E3C4E">
                            <w:rPr>
                              <w:rFonts w:ascii="Times New Roman" w:eastAsia="Times New Roman" w:hAnsi="Times New Roman"/>
                              <w:color w:val="231F20"/>
                              <w:sz w:val="17"/>
                              <w:szCs w:val="17"/>
                            </w:rPr>
                            <w:t xml:space="preserve">, LV-1010, tālr. </w:t>
                          </w:r>
                          <w:r w:rsidRPr="002E05F4">
                            <w:rPr>
                              <w:rFonts w:ascii="Times New Roman" w:eastAsia="Times New Roman" w:hAnsi="Times New Roman"/>
                              <w:color w:val="231F20"/>
                              <w:sz w:val="17"/>
                              <w:szCs w:val="17"/>
                              <w:lang w:val="pt-BR"/>
                            </w:rPr>
                            <w:t>6</w:t>
                          </w:r>
                          <w:r w:rsidR="003142AE" w:rsidRPr="002E05F4">
                            <w:rPr>
                              <w:rFonts w:ascii="Times New Roman" w:eastAsia="Times New Roman" w:hAnsi="Times New Roman"/>
                              <w:color w:val="231F20"/>
                              <w:sz w:val="17"/>
                              <w:szCs w:val="17"/>
                              <w:lang w:val="pt-BR"/>
                            </w:rPr>
                            <w:t>7388624</w:t>
                          </w:r>
                          <w:r w:rsidRPr="002E05F4">
                            <w:rPr>
                              <w:rFonts w:ascii="Times New Roman" w:eastAsia="Times New Roman" w:hAnsi="Times New Roman"/>
                              <w:color w:val="231F20"/>
                              <w:sz w:val="17"/>
                              <w:szCs w:val="17"/>
                              <w:lang w:val="pt-BR"/>
                            </w:rPr>
                            <w:t>, e-pasts p</w:t>
                          </w:r>
                          <w:r w:rsidR="00B159F1" w:rsidRPr="002E05F4">
                            <w:rPr>
                              <w:rFonts w:ascii="Times New Roman" w:eastAsia="Times New Roman" w:hAnsi="Times New Roman"/>
                              <w:color w:val="231F20"/>
                              <w:sz w:val="17"/>
                              <w:szCs w:val="17"/>
                              <w:lang w:val="pt-BR"/>
                            </w:rPr>
                            <w:t>asts</w:t>
                          </w:r>
                          <w:r w:rsidRPr="002E05F4">
                            <w:rPr>
                              <w:rFonts w:ascii="Times New Roman" w:eastAsia="Times New Roman" w:hAnsi="Times New Roman"/>
                              <w:color w:val="231F20"/>
                              <w:sz w:val="17"/>
                              <w:szCs w:val="17"/>
                              <w:lang w:val="pt-BR"/>
                            </w:rPr>
                            <w:t>@ptac.gov.lv, www.ptac.gov.lv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459FF1"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513EF80A" w14:textId="77777777" w:rsidR="00FA165F" w:rsidRPr="002E05F4" w:rsidRDefault="00866447" w:rsidP="00FA165F">
                    <w:pPr>
                      <w:spacing w:after="0" w:line="194" w:lineRule="exact"/>
                      <w:ind w:left="20" w:right="-45"/>
                      <w:jc w:val="center"/>
                      <w:rPr>
                        <w:rFonts w:ascii="Times New Roman" w:eastAsia="Times New Roman" w:hAnsi="Times New Roman"/>
                        <w:sz w:val="17"/>
                        <w:szCs w:val="17"/>
                        <w:lang w:val="pt-BR"/>
                      </w:rPr>
                    </w:pPr>
                    <w:r w:rsidRPr="005E3C4E">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5E3C4E">
                          <w:rPr>
                            <w:rFonts w:ascii="Times New Roman" w:eastAsia="Times New Roman" w:hAnsi="Times New Roman"/>
                            <w:color w:val="231F20"/>
                            <w:sz w:val="17"/>
                            <w:szCs w:val="17"/>
                          </w:rPr>
                          <w:t>Rīga</w:t>
                        </w:r>
                      </w:smartTag>
                    </w:smartTag>
                    <w:r w:rsidRPr="005E3C4E">
                      <w:rPr>
                        <w:rFonts w:ascii="Times New Roman" w:eastAsia="Times New Roman" w:hAnsi="Times New Roman"/>
                        <w:color w:val="231F20"/>
                        <w:sz w:val="17"/>
                        <w:szCs w:val="17"/>
                      </w:rPr>
                      <w:t xml:space="preserve">, LV-1010, tālr. </w:t>
                    </w:r>
                    <w:r w:rsidRPr="002E05F4">
                      <w:rPr>
                        <w:rFonts w:ascii="Times New Roman" w:eastAsia="Times New Roman" w:hAnsi="Times New Roman"/>
                        <w:color w:val="231F20"/>
                        <w:sz w:val="17"/>
                        <w:szCs w:val="17"/>
                        <w:lang w:val="pt-BR"/>
                      </w:rPr>
                      <w:t>6</w:t>
                    </w:r>
                    <w:r w:rsidR="003142AE" w:rsidRPr="002E05F4">
                      <w:rPr>
                        <w:rFonts w:ascii="Times New Roman" w:eastAsia="Times New Roman" w:hAnsi="Times New Roman"/>
                        <w:color w:val="231F20"/>
                        <w:sz w:val="17"/>
                        <w:szCs w:val="17"/>
                        <w:lang w:val="pt-BR"/>
                      </w:rPr>
                      <w:t>7388624</w:t>
                    </w:r>
                    <w:r w:rsidRPr="002E05F4">
                      <w:rPr>
                        <w:rFonts w:ascii="Times New Roman" w:eastAsia="Times New Roman" w:hAnsi="Times New Roman"/>
                        <w:color w:val="231F20"/>
                        <w:sz w:val="17"/>
                        <w:szCs w:val="17"/>
                        <w:lang w:val="pt-BR"/>
                      </w:rPr>
                      <w:t>, e-pasts p</w:t>
                    </w:r>
                    <w:r w:rsidR="00B159F1" w:rsidRPr="002E05F4">
                      <w:rPr>
                        <w:rFonts w:ascii="Times New Roman" w:eastAsia="Times New Roman" w:hAnsi="Times New Roman"/>
                        <w:color w:val="231F20"/>
                        <w:sz w:val="17"/>
                        <w:szCs w:val="17"/>
                        <w:lang w:val="pt-BR"/>
                      </w:rPr>
                      <w:t>asts</w:t>
                    </w:r>
                    <w:r w:rsidRPr="002E05F4">
                      <w:rPr>
                        <w:rFonts w:ascii="Times New Roman" w:eastAsia="Times New Roman" w:hAnsi="Times New Roman"/>
                        <w:color w:val="231F20"/>
                        <w:sz w:val="17"/>
                        <w:szCs w:val="17"/>
                        <w:lang w:val="pt-BR"/>
                      </w:rPr>
                      <w:t>@ptac.gov.lv, www.ptac.gov.lv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78A0196B" wp14:editId="30FC11F0">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7F7553DB" w14:textId="77777777" w:rsidR="00FA165F" w:rsidRDefault="00FA1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F2C39"/>
    <w:multiLevelType w:val="hybridMultilevel"/>
    <w:tmpl w:val="A128F030"/>
    <w:lvl w:ilvl="0" w:tplc="1DC09DC0">
      <w:start w:val="1"/>
      <w:numFmt w:val="bullet"/>
      <w:lvlText w:val="-"/>
      <w:lvlJc w:val="left"/>
      <w:pPr>
        <w:ind w:left="720" w:hanging="360"/>
      </w:pPr>
      <w:rPr>
        <w:rFonts w:ascii="Times New Roman" w:eastAsia="Calibri" w:hAnsi="Times New Roman" w:cs="Times New Roman" w:hint="default"/>
      </w:rPr>
    </w:lvl>
    <w:lvl w:ilvl="1" w:tplc="5DF62820" w:tentative="1">
      <w:start w:val="1"/>
      <w:numFmt w:val="bullet"/>
      <w:lvlText w:val="o"/>
      <w:lvlJc w:val="left"/>
      <w:pPr>
        <w:ind w:left="1440" w:hanging="360"/>
      </w:pPr>
      <w:rPr>
        <w:rFonts w:ascii="Courier New" w:hAnsi="Courier New" w:cs="Courier New" w:hint="default"/>
      </w:rPr>
    </w:lvl>
    <w:lvl w:ilvl="2" w:tplc="ACE2E90E" w:tentative="1">
      <w:start w:val="1"/>
      <w:numFmt w:val="bullet"/>
      <w:lvlText w:val=""/>
      <w:lvlJc w:val="left"/>
      <w:pPr>
        <w:ind w:left="2160" w:hanging="360"/>
      </w:pPr>
      <w:rPr>
        <w:rFonts w:ascii="Wingdings" w:hAnsi="Wingdings" w:hint="default"/>
      </w:rPr>
    </w:lvl>
    <w:lvl w:ilvl="3" w:tplc="71A070BA" w:tentative="1">
      <w:start w:val="1"/>
      <w:numFmt w:val="bullet"/>
      <w:lvlText w:val=""/>
      <w:lvlJc w:val="left"/>
      <w:pPr>
        <w:ind w:left="2880" w:hanging="360"/>
      </w:pPr>
      <w:rPr>
        <w:rFonts w:ascii="Symbol" w:hAnsi="Symbol" w:hint="default"/>
      </w:rPr>
    </w:lvl>
    <w:lvl w:ilvl="4" w:tplc="F5869A6E" w:tentative="1">
      <w:start w:val="1"/>
      <w:numFmt w:val="bullet"/>
      <w:lvlText w:val="o"/>
      <w:lvlJc w:val="left"/>
      <w:pPr>
        <w:ind w:left="3600" w:hanging="360"/>
      </w:pPr>
      <w:rPr>
        <w:rFonts w:ascii="Courier New" w:hAnsi="Courier New" w:cs="Courier New" w:hint="default"/>
      </w:rPr>
    </w:lvl>
    <w:lvl w:ilvl="5" w:tplc="F0905DF0" w:tentative="1">
      <w:start w:val="1"/>
      <w:numFmt w:val="bullet"/>
      <w:lvlText w:val=""/>
      <w:lvlJc w:val="left"/>
      <w:pPr>
        <w:ind w:left="4320" w:hanging="360"/>
      </w:pPr>
      <w:rPr>
        <w:rFonts w:ascii="Wingdings" w:hAnsi="Wingdings" w:hint="default"/>
      </w:rPr>
    </w:lvl>
    <w:lvl w:ilvl="6" w:tplc="3D788F14" w:tentative="1">
      <w:start w:val="1"/>
      <w:numFmt w:val="bullet"/>
      <w:lvlText w:val=""/>
      <w:lvlJc w:val="left"/>
      <w:pPr>
        <w:ind w:left="5040" w:hanging="360"/>
      </w:pPr>
      <w:rPr>
        <w:rFonts w:ascii="Symbol" w:hAnsi="Symbol" w:hint="default"/>
      </w:rPr>
    </w:lvl>
    <w:lvl w:ilvl="7" w:tplc="6CBA96D2" w:tentative="1">
      <w:start w:val="1"/>
      <w:numFmt w:val="bullet"/>
      <w:lvlText w:val="o"/>
      <w:lvlJc w:val="left"/>
      <w:pPr>
        <w:ind w:left="5760" w:hanging="360"/>
      </w:pPr>
      <w:rPr>
        <w:rFonts w:ascii="Courier New" w:hAnsi="Courier New" w:cs="Courier New" w:hint="default"/>
      </w:rPr>
    </w:lvl>
    <w:lvl w:ilvl="8" w:tplc="93D258A2" w:tentative="1">
      <w:start w:val="1"/>
      <w:numFmt w:val="bullet"/>
      <w:lvlText w:val=""/>
      <w:lvlJc w:val="left"/>
      <w:pPr>
        <w:ind w:left="6480" w:hanging="360"/>
      </w:pPr>
      <w:rPr>
        <w:rFonts w:ascii="Wingdings" w:hAnsi="Wingdings" w:hint="default"/>
      </w:rPr>
    </w:lvl>
  </w:abstractNum>
  <w:abstractNum w:abstractNumId="12" w15:restartNumberingAfterBreak="0">
    <w:nsid w:val="1EB412E9"/>
    <w:multiLevelType w:val="hybridMultilevel"/>
    <w:tmpl w:val="92C4D8A2"/>
    <w:lvl w:ilvl="0" w:tplc="4594BF38">
      <w:numFmt w:val="bullet"/>
      <w:lvlText w:val="-"/>
      <w:lvlJc w:val="left"/>
      <w:pPr>
        <w:ind w:left="1080" w:hanging="360"/>
      </w:pPr>
      <w:rPr>
        <w:rFonts w:ascii="Times New Roman" w:eastAsia="Calibri" w:hAnsi="Times New Roman" w:cs="Times New Roman" w:hint="default"/>
      </w:rPr>
    </w:lvl>
    <w:lvl w:ilvl="1" w:tplc="67361D4E" w:tentative="1">
      <w:start w:val="1"/>
      <w:numFmt w:val="bullet"/>
      <w:lvlText w:val="o"/>
      <w:lvlJc w:val="left"/>
      <w:pPr>
        <w:ind w:left="1800" w:hanging="360"/>
      </w:pPr>
      <w:rPr>
        <w:rFonts w:ascii="Courier New" w:hAnsi="Courier New" w:cs="Courier New" w:hint="default"/>
      </w:rPr>
    </w:lvl>
    <w:lvl w:ilvl="2" w:tplc="88687F8E" w:tentative="1">
      <w:start w:val="1"/>
      <w:numFmt w:val="bullet"/>
      <w:lvlText w:val=""/>
      <w:lvlJc w:val="left"/>
      <w:pPr>
        <w:ind w:left="2520" w:hanging="360"/>
      </w:pPr>
      <w:rPr>
        <w:rFonts w:ascii="Wingdings" w:hAnsi="Wingdings" w:hint="default"/>
      </w:rPr>
    </w:lvl>
    <w:lvl w:ilvl="3" w:tplc="E42853C4" w:tentative="1">
      <w:start w:val="1"/>
      <w:numFmt w:val="bullet"/>
      <w:lvlText w:val=""/>
      <w:lvlJc w:val="left"/>
      <w:pPr>
        <w:ind w:left="3240" w:hanging="360"/>
      </w:pPr>
      <w:rPr>
        <w:rFonts w:ascii="Symbol" w:hAnsi="Symbol" w:hint="default"/>
      </w:rPr>
    </w:lvl>
    <w:lvl w:ilvl="4" w:tplc="1A72CEAC" w:tentative="1">
      <w:start w:val="1"/>
      <w:numFmt w:val="bullet"/>
      <w:lvlText w:val="o"/>
      <w:lvlJc w:val="left"/>
      <w:pPr>
        <w:ind w:left="3960" w:hanging="360"/>
      </w:pPr>
      <w:rPr>
        <w:rFonts w:ascii="Courier New" w:hAnsi="Courier New" w:cs="Courier New" w:hint="default"/>
      </w:rPr>
    </w:lvl>
    <w:lvl w:ilvl="5" w:tplc="4460916E" w:tentative="1">
      <w:start w:val="1"/>
      <w:numFmt w:val="bullet"/>
      <w:lvlText w:val=""/>
      <w:lvlJc w:val="left"/>
      <w:pPr>
        <w:ind w:left="4680" w:hanging="360"/>
      </w:pPr>
      <w:rPr>
        <w:rFonts w:ascii="Wingdings" w:hAnsi="Wingdings" w:hint="default"/>
      </w:rPr>
    </w:lvl>
    <w:lvl w:ilvl="6" w:tplc="BB344F6E" w:tentative="1">
      <w:start w:val="1"/>
      <w:numFmt w:val="bullet"/>
      <w:lvlText w:val=""/>
      <w:lvlJc w:val="left"/>
      <w:pPr>
        <w:ind w:left="5400" w:hanging="360"/>
      </w:pPr>
      <w:rPr>
        <w:rFonts w:ascii="Symbol" w:hAnsi="Symbol" w:hint="default"/>
      </w:rPr>
    </w:lvl>
    <w:lvl w:ilvl="7" w:tplc="B7B08D56" w:tentative="1">
      <w:start w:val="1"/>
      <w:numFmt w:val="bullet"/>
      <w:lvlText w:val="o"/>
      <w:lvlJc w:val="left"/>
      <w:pPr>
        <w:ind w:left="6120" w:hanging="360"/>
      </w:pPr>
      <w:rPr>
        <w:rFonts w:ascii="Courier New" w:hAnsi="Courier New" w:cs="Courier New" w:hint="default"/>
      </w:rPr>
    </w:lvl>
    <w:lvl w:ilvl="8" w:tplc="C0D40176" w:tentative="1">
      <w:start w:val="1"/>
      <w:numFmt w:val="bullet"/>
      <w:lvlText w:val=""/>
      <w:lvlJc w:val="left"/>
      <w:pPr>
        <w:ind w:left="6840" w:hanging="360"/>
      </w:pPr>
      <w:rPr>
        <w:rFonts w:ascii="Wingdings" w:hAnsi="Wingdings" w:hint="default"/>
      </w:rPr>
    </w:lvl>
  </w:abstractNum>
  <w:abstractNum w:abstractNumId="13" w15:restartNumberingAfterBreak="0">
    <w:nsid w:val="224279F7"/>
    <w:multiLevelType w:val="hybridMultilevel"/>
    <w:tmpl w:val="D144A3E8"/>
    <w:lvl w:ilvl="0" w:tplc="A7FCF07E">
      <w:start w:val="1"/>
      <w:numFmt w:val="decimal"/>
      <w:lvlText w:val="%1)"/>
      <w:lvlJc w:val="left"/>
      <w:pPr>
        <w:ind w:left="1080" w:hanging="360"/>
      </w:pPr>
      <w:rPr>
        <w:rFonts w:hint="default"/>
      </w:rPr>
    </w:lvl>
    <w:lvl w:ilvl="1" w:tplc="9ACABCE2" w:tentative="1">
      <w:start w:val="1"/>
      <w:numFmt w:val="lowerLetter"/>
      <w:lvlText w:val="%2."/>
      <w:lvlJc w:val="left"/>
      <w:pPr>
        <w:ind w:left="1800" w:hanging="360"/>
      </w:pPr>
    </w:lvl>
    <w:lvl w:ilvl="2" w:tplc="E3A4A972" w:tentative="1">
      <w:start w:val="1"/>
      <w:numFmt w:val="lowerRoman"/>
      <w:lvlText w:val="%3."/>
      <w:lvlJc w:val="right"/>
      <w:pPr>
        <w:ind w:left="2520" w:hanging="180"/>
      </w:pPr>
    </w:lvl>
    <w:lvl w:ilvl="3" w:tplc="E8F6CE3E" w:tentative="1">
      <w:start w:val="1"/>
      <w:numFmt w:val="decimal"/>
      <w:lvlText w:val="%4."/>
      <w:lvlJc w:val="left"/>
      <w:pPr>
        <w:ind w:left="3240" w:hanging="360"/>
      </w:pPr>
    </w:lvl>
    <w:lvl w:ilvl="4" w:tplc="A0A2FAFC" w:tentative="1">
      <w:start w:val="1"/>
      <w:numFmt w:val="lowerLetter"/>
      <w:lvlText w:val="%5."/>
      <w:lvlJc w:val="left"/>
      <w:pPr>
        <w:ind w:left="3960" w:hanging="360"/>
      </w:pPr>
    </w:lvl>
    <w:lvl w:ilvl="5" w:tplc="23689100" w:tentative="1">
      <w:start w:val="1"/>
      <w:numFmt w:val="lowerRoman"/>
      <w:lvlText w:val="%6."/>
      <w:lvlJc w:val="right"/>
      <w:pPr>
        <w:ind w:left="4680" w:hanging="180"/>
      </w:pPr>
    </w:lvl>
    <w:lvl w:ilvl="6" w:tplc="2B3AA24E" w:tentative="1">
      <w:start w:val="1"/>
      <w:numFmt w:val="decimal"/>
      <w:lvlText w:val="%7."/>
      <w:lvlJc w:val="left"/>
      <w:pPr>
        <w:ind w:left="5400" w:hanging="360"/>
      </w:pPr>
    </w:lvl>
    <w:lvl w:ilvl="7" w:tplc="30EAF270" w:tentative="1">
      <w:start w:val="1"/>
      <w:numFmt w:val="lowerLetter"/>
      <w:lvlText w:val="%8."/>
      <w:lvlJc w:val="left"/>
      <w:pPr>
        <w:ind w:left="6120" w:hanging="360"/>
      </w:pPr>
    </w:lvl>
    <w:lvl w:ilvl="8" w:tplc="6EEE2DC6" w:tentative="1">
      <w:start w:val="1"/>
      <w:numFmt w:val="lowerRoman"/>
      <w:lvlText w:val="%9."/>
      <w:lvlJc w:val="right"/>
      <w:pPr>
        <w:ind w:left="6840" w:hanging="180"/>
      </w:pPr>
    </w:lvl>
  </w:abstractNum>
  <w:abstractNum w:abstractNumId="14" w15:restartNumberingAfterBreak="0">
    <w:nsid w:val="631D2C17"/>
    <w:multiLevelType w:val="hybridMultilevel"/>
    <w:tmpl w:val="507C0BDE"/>
    <w:lvl w:ilvl="0" w:tplc="7438EDA4">
      <w:start w:val="1"/>
      <w:numFmt w:val="bullet"/>
      <w:lvlText w:val=""/>
      <w:lvlJc w:val="left"/>
      <w:pPr>
        <w:ind w:left="1440" w:hanging="360"/>
      </w:pPr>
      <w:rPr>
        <w:rFonts w:ascii="Symbol" w:hAnsi="Symbol" w:hint="default"/>
      </w:rPr>
    </w:lvl>
    <w:lvl w:ilvl="1" w:tplc="380EDD3C" w:tentative="1">
      <w:start w:val="1"/>
      <w:numFmt w:val="bullet"/>
      <w:lvlText w:val="o"/>
      <w:lvlJc w:val="left"/>
      <w:pPr>
        <w:ind w:left="2160" w:hanging="360"/>
      </w:pPr>
      <w:rPr>
        <w:rFonts w:ascii="Courier New" w:hAnsi="Courier New" w:cs="Courier New" w:hint="default"/>
      </w:rPr>
    </w:lvl>
    <w:lvl w:ilvl="2" w:tplc="D0E81380" w:tentative="1">
      <w:start w:val="1"/>
      <w:numFmt w:val="bullet"/>
      <w:lvlText w:val=""/>
      <w:lvlJc w:val="left"/>
      <w:pPr>
        <w:ind w:left="2880" w:hanging="360"/>
      </w:pPr>
      <w:rPr>
        <w:rFonts w:ascii="Wingdings" w:hAnsi="Wingdings" w:hint="default"/>
      </w:rPr>
    </w:lvl>
    <w:lvl w:ilvl="3" w:tplc="9A540382" w:tentative="1">
      <w:start w:val="1"/>
      <w:numFmt w:val="bullet"/>
      <w:lvlText w:val=""/>
      <w:lvlJc w:val="left"/>
      <w:pPr>
        <w:ind w:left="3600" w:hanging="360"/>
      </w:pPr>
      <w:rPr>
        <w:rFonts w:ascii="Symbol" w:hAnsi="Symbol" w:hint="default"/>
      </w:rPr>
    </w:lvl>
    <w:lvl w:ilvl="4" w:tplc="08420998" w:tentative="1">
      <w:start w:val="1"/>
      <w:numFmt w:val="bullet"/>
      <w:lvlText w:val="o"/>
      <w:lvlJc w:val="left"/>
      <w:pPr>
        <w:ind w:left="4320" w:hanging="360"/>
      </w:pPr>
      <w:rPr>
        <w:rFonts w:ascii="Courier New" w:hAnsi="Courier New" w:cs="Courier New" w:hint="default"/>
      </w:rPr>
    </w:lvl>
    <w:lvl w:ilvl="5" w:tplc="8EF6FBA2" w:tentative="1">
      <w:start w:val="1"/>
      <w:numFmt w:val="bullet"/>
      <w:lvlText w:val=""/>
      <w:lvlJc w:val="left"/>
      <w:pPr>
        <w:ind w:left="5040" w:hanging="360"/>
      </w:pPr>
      <w:rPr>
        <w:rFonts w:ascii="Wingdings" w:hAnsi="Wingdings" w:hint="default"/>
      </w:rPr>
    </w:lvl>
    <w:lvl w:ilvl="6" w:tplc="037E4632" w:tentative="1">
      <w:start w:val="1"/>
      <w:numFmt w:val="bullet"/>
      <w:lvlText w:val=""/>
      <w:lvlJc w:val="left"/>
      <w:pPr>
        <w:ind w:left="5760" w:hanging="360"/>
      </w:pPr>
      <w:rPr>
        <w:rFonts w:ascii="Symbol" w:hAnsi="Symbol" w:hint="default"/>
      </w:rPr>
    </w:lvl>
    <w:lvl w:ilvl="7" w:tplc="6A166F94" w:tentative="1">
      <w:start w:val="1"/>
      <w:numFmt w:val="bullet"/>
      <w:lvlText w:val="o"/>
      <w:lvlJc w:val="left"/>
      <w:pPr>
        <w:ind w:left="6480" w:hanging="360"/>
      </w:pPr>
      <w:rPr>
        <w:rFonts w:ascii="Courier New" w:hAnsi="Courier New" w:cs="Courier New" w:hint="default"/>
      </w:rPr>
    </w:lvl>
    <w:lvl w:ilvl="8" w:tplc="1D4437FA" w:tentative="1">
      <w:start w:val="1"/>
      <w:numFmt w:val="bullet"/>
      <w:lvlText w:val=""/>
      <w:lvlJc w:val="left"/>
      <w:pPr>
        <w:ind w:left="7200" w:hanging="360"/>
      </w:pPr>
      <w:rPr>
        <w:rFonts w:ascii="Wingdings" w:hAnsi="Wingdings" w:hint="default"/>
      </w:rPr>
    </w:lvl>
  </w:abstractNum>
  <w:abstractNum w:abstractNumId="15" w15:restartNumberingAfterBreak="0">
    <w:nsid w:val="6EFA4B22"/>
    <w:multiLevelType w:val="hybridMultilevel"/>
    <w:tmpl w:val="C77A4F28"/>
    <w:lvl w:ilvl="0" w:tplc="BF00E592">
      <w:start w:val="1"/>
      <w:numFmt w:val="bullet"/>
      <w:lvlText w:val="-"/>
      <w:lvlJc w:val="left"/>
      <w:pPr>
        <w:ind w:left="1080" w:hanging="360"/>
      </w:pPr>
      <w:rPr>
        <w:rFonts w:ascii="Times New Roman" w:eastAsia="Calibri" w:hAnsi="Times New Roman" w:cs="Times New Roman" w:hint="default"/>
      </w:rPr>
    </w:lvl>
    <w:lvl w:ilvl="1" w:tplc="BC5C8B4A" w:tentative="1">
      <w:start w:val="1"/>
      <w:numFmt w:val="bullet"/>
      <w:lvlText w:val="o"/>
      <w:lvlJc w:val="left"/>
      <w:pPr>
        <w:ind w:left="1800" w:hanging="360"/>
      </w:pPr>
      <w:rPr>
        <w:rFonts w:ascii="Courier New" w:hAnsi="Courier New" w:cs="Courier New" w:hint="default"/>
      </w:rPr>
    </w:lvl>
    <w:lvl w:ilvl="2" w:tplc="2D9870A8" w:tentative="1">
      <w:start w:val="1"/>
      <w:numFmt w:val="bullet"/>
      <w:lvlText w:val=""/>
      <w:lvlJc w:val="left"/>
      <w:pPr>
        <w:ind w:left="2520" w:hanging="360"/>
      </w:pPr>
      <w:rPr>
        <w:rFonts w:ascii="Wingdings" w:hAnsi="Wingdings" w:hint="default"/>
      </w:rPr>
    </w:lvl>
    <w:lvl w:ilvl="3" w:tplc="3E16338A" w:tentative="1">
      <w:start w:val="1"/>
      <w:numFmt w:val="bullet"/>
      <w:lvlText w:val=""/>
      <w:lvlJc w:val="left"/>
      <w:pPr>
        <w:ind w:left="3240" w:hanging="360"/>
      </w:pPr>
      <w:rPr>
        <w:rFonts w:ascii="Symbol" w:hAnsi="Symbol" w:hint="default"/>
      </w:rPr>
    </w:lvl>
    <w:lvl w:ilvl="4" w:tplc="B70AAF20" w:tentative="1">
      <w:start w:val="1"/>
      <w:numFmt w:val="bullet"/>
      <w:lvlText w:val="o"/>
      <w:lvlJc w:val="left"/>
      <w:pPr>
        <w:ind w:left="3960" w:hanging="360"/>
      </w:pPr>
      <w:rPr>
        <w:rFonts w:ascii="Courier New" w:hAnsi="Courier New" w:cs="Courier New" w:hint="default"/>
      </w:rPr>
    </w:lvl>
    <w:lvl w:ilvl="5" w:tplc="E632ABF8" w:tentative="1">
      <w:start w:val="1"/>
      <w:numFmt w:val="bullet"/>
      <w:lvlText w:val=""/>
      <w:lvlJc w:val="left"/>
      <w:pPr>
        <w:ind w:left="4680" w:hanging="360"/>
      </w:pPr>
      <w:rPr>
        <w:rFonts w:ascii="Wingdings" w:hAnsi="Wingdings" w:hint="default"/>
      </w:rPr>
    </w:lvl>
    <w:lvl w:ilvl="6" w:tplc="C69A74AA" w:tentative="1">
      <w:start w:val="1"/>
      <w:numFmt w:val="bullet"/>
      <w:lvlText w:val=""/>
      <w:lvlJc w:val="left"/>
      <w:pPr>
        <w:ind w:left="5400" w:hanging="360"/>
      </w:pPr>
      <w:rPr>
        <w:rFonts w:ascii="Symbol" w:hAnsi="Symbol" w:hint="default"/>
      </w:rPr>
    </w:lvl>
    <w:lvl w:ilvl="7" w:tplc="05E2EE02" w:tentative="1">
      <w:start w:val="1"/>
      <w:numFmt w:val="bullet"/>
      <w:lvlText w:val="o"/>
      <w:lvlJc w:val="left"/>
      <w:pPr>
        <w:ind w:left="6120" w:hanging="360"/>
      </w:pPr>
      <w:rPr>
        <w:rFonts w:ascii="Courier New" w:hAnsi="Courier New" w:cs="Courier New" w:hint="default"/>
      </w:rPr>
    </w:lvl>
    <w:lvl w:ilvl="8" w:tplc="74DA5218" w:tentative="1">
      <w:start w:val="1"/>
      <w:numFmt w:val="bullet"/>
      <w:lvlText w:val=""/>
      <w:lvlJc w:val="left"/>
      <w:pPr>
        <w:ind w:left="6840" w:hanging="360"/>
      </w:pPr>
      <w:rPr>
        <w:rFonts w:ascii="Wingdings" w:hAnsi="Wingdings" w:hint="default"/>
      </w:rPr>
    </w:lvl>
  </w:abstractNum>
  <w:abstractNum w:abstractNumId="16" w15:restartNumberingAfterBreak="0">
    <w:nsid w:val="74CB68CF"/>
    <w:multiLevelType w:val="hybridMultilevel"/>
    <w:tmpl w:val="2604C4F6"/>
    <w:lvl w:ilvl="0" w:tplc="8C7E2B56">
      <w:start w:val="1"/>
      <w:numFmt w:val="bullet"/>
      <w:lvlText w:val=""/>
      <w:lvlJc w:val="left"/>
      <w:pPr>
        <w:ind w:left="1440" w:hanging="360"/>
      </w:pPr>
      <w:rPr>
        <w:rFonts w:ascii="Symbol" w:hAnsi="Symbol" w:hint="default"/>
      </w:rPr>
    </w:lvl>
    <w:lvl w:ilvl="1" w:tplc="D2C8EFD6" w:tentative="1">
      <w:start w:val="1"/>
      <w:numFmt w:val="bullet"/>
      <w:lvlText w:val="o"/>
      <w:lvlJc w:val="left"/>
      <w:pPr>
        <w:ind w:left="2160" w:hanging="360"/>
      </w:pPr>
      <w:rPr>
        <w:rFonts w:ascii="Courier New" w:hAnsi="Courier New" w:cs="Courier New" w:hint="default"/>
      </w:rPr>
    </w:lvl>
    <w:lvl w:ilvl="2" w:tplc="9AA41AFC" w:tentative="1">
      <w:start w:val="1"/>
      <w:numFmt w:val="bullet"/>
      <w:lvlText w:val=""/>
      <w:lvlJc w:val="left"/>
      <w:pPr>
        <w:ind w:left="2880" w:hanging="360"/>
      </w:pPr>
      <w:rPr>
        <w:rFonts w:ascii="Wingdings" w:hAnsi="Wingdings" w:hint="default"/>
      </w:rPr>
    </w:lvl>
    <w:lvl w:ilvl="3" w:tplc="AFC0FB52" w:tentative="1">
      <w:start w:val="1"/>
      <w:numFmt w:val="bullet"/>
      <w:lvlText w:val=""/>
      <w:lvlJc w:val="left"/>
      <w:pPr>
        <w:ind w:left="3600" w:hanging="360"/>
      </w:pPr>
      <w:rPr>
        <w:rFonts w:ascii="Symbol" w:hAnsi="Symbol" w:hint="default"/>
      </w:rPr>
    </w:lvl>
    <w:lvl w:ilvl="4" w:tplc="FF2CEAE4" w:tentative="1">
      <w:start w:val="1"/>
      <w:numFmt w:val="bullet"/>
      <w:lvlText w:val="o"/>
      <w:lvlJc w:val="left"/>
      <w:pPr>
        <w:ind w:left="4320" w:hanging="360"/>
      </w:pPr>
      <w:rPr>
        <w:rFonts w:ascii="Courier New" w:hAnsi="Courier New" w:cs="Courier New" w:hint="default"/>
      </w:rPr>
    </w:lvl>
    <w:lvl w:ilvl="5" w:tplc="E312E4EE" w:tentative="1">
      <w:start w:val="1"/>
      <w:numFmt w:val="bullet"/>
      <w:lvlText w:val=""/>
      <w:lvlJc w:val="left"/>
      <w:pPr>
        <w:ind w:left="5040" w:hanging="360"/>
      </w:pPr>
      <w:rPr>
        <w:rFonts w:ascii="Wingdings" w:hAnsi="Wingdings" w:hint="default"/>
      </w:rPr>
    </w:lvl>
    <w:lvl w:ilvl="6" w:tplc="1B52A2EC" w:tentative="1">
      <w:start w:val="1"/>
      <w:numFmt w:val="bullet"/>
      <w:lvlText w:val=""/>
      <w:lvlJc w:val="left"/>
      <w:pPr>
        <w:ind w:left="5760" w:hanging="360"/>
      </w:pPr>
      <w:rPr>
        <w:rFonts w:ascii="Symbol" w:hAnsi="Symbol" w:hint="default"/>
      </w:rPr>
    </w:lvl>
    <w:lvl w:ilvl="7" w:tplc="CA607F58" w:tentative="1">
      <w:start w:val="1"/>
      <w:numFmt w:val="bullet"/>
      <w:lvlText w:val="o"/>
      <w:lvlJc w:val="left"/>
      <w:pPr>
        <w:ind w:left="6480" w:hanging="360"/>
      </w:pPr>
      <w:rPr>
        <w:rFonts w:ascii="Courier New" w:hAnsi="Courier New" w:cs="Courier New" w:hint="default"/>
      </w:rPr>
    </w:lvl>
    <w:lvl w:ilvl="8" w:tplc="C9F09B00" w:tentative="1">
      <w:start w:val="1"/>
      <w:numFmt w:val="bullet"/>
      <w:lvlText w:val=""/>
      <w:lvlJc w:val="left"/>
      <w:pPr>
        <w:ind w:left="7200" w:hanging="360"/>
      </w:pPr>
      <w:rPr>
        <w:rFonts w:ascii="Wingdings" w:hAnsi="Wingdings" w:hint="default"/>
      </w:rPr>
    </w:lvl>
  </w:abstractNum>
  <w:num w:numId="1" w16cid:durableId="904951395">
    <w:abstractNumId w:val="10"/>
  </w:num>
  <w:num w:numId="2" w16cid:durableId="1656060597">
    <w:abstractNumId w:val="8"/>
  </w:num>
  <w:num w:numId="3" w16cid:durableId="2061130476">
    <w:abstractNumId w:val="7"/>
  </w:num>
  <w:num w:numId="4" w16cid:durableId="74518870">
    <w:abstractNumId w:val="6"/>
  </w:num>
  <w:num w:numId="5" w16cid:durableId="550387807">
    <w:abstractNumId w:val="5"/>
  </w:num>
  <w:num w:numId="6" w16cid:durableId="2129659510">
    <w:abstractNumId w:val="9"/>
  </w:num>
  <w:num w:numId="7" w16cid:durableId="872349925">
    <w:abstractNumId w:val="4"/>
  </w:num>
  <w:num w:numId="8" w16cid:durableId="24526280">
    <w:abstractNumId w:val="3"/>
  </w:num>
  <w:num w:numId="9" w16cid:durableId="1311209048">
    <w:abstractNumId w:val="2"/>
  </w:num>
  <w:num w:numId="10" w16cid:durableId="413941785">
    <w:abstractNumId w:val="1"/>
  </w:num>
  <w:num w:numId="11" w16cid:durableId="1966546979">
    <w:abstractNumId w:val="0"/>
  </w:num>
  <w:num w:numId="12" w16cid:durableId="1162702761">
    <w:abstractNumId w:val="16"/>
  </w:num>
  <w:num w:numId="13" w16cid:durableId="540093781">
    <w:abstractNumId w:val="14"/>
  </w:num>
  <w:num w:numId="14" w16cid:durableId="1317371781">
    <w:abstractNumId w:val="15"/>
  </w:num>
  <w:num w:numId="15" w16cid:durableId="459878729">
    <w:abstractNumId w:val="13"/>
  </w:num>
  <w:num w:numId="16" w16cid:durableId="2115132135">
    <w:abstractNumId w:val="12"/>
  </w:num>
  <w:num w:numId="17" w16cid:durableId="959802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8"/>
    <w:rsid w:val="00006384"/>
    <w:rsid w:val="00030349"/>
    <w:rsid w:val="00031194"/>
    <w:rsid w:val="00035763"/>
    <w:rsid w:val="000448A2"/>
    <w:rsid w:val="000759E8"/>
    <w:rsid w:val="0009778B"/>
    <w:rsid w:val="000B7562"/>
    <w:rsid w:val="000D6AD2"/>
    <w:rsid w:val="00124173"/>
    <w:rsid w:val="00131E02"/>
    <w:rsid w:val="00193C0C"/>
    <w:rsid w:val="001C6EAC"/>
    <w:rsid w:val="001F5315"/>
    <w:rsid w:val="001F54F5"/>
    <w:rsid w:val="002216E4"/>
    <w:rsid w:val="002405BA"/>
    <w:rsid w:val="00275B9E"/>
    <w:rsid w:val="002D11E2"/>
    <w:rsid w:val="002E05F4"/>
    <w:rsid w:val="002E1474"/>
    <w:rsid w:val="002F080E"/>
    <w:rsid w:val="003142AE"/>
    <w:rsid w:val="0032609D"/>
    <w:rsid w:val="003336CC"/>
    <w:rsid w:val="00346D56"/>
    <w:rsid w:val="003D13EC"/>
    <w:rsid w:val="003E148E"/>
    <w:rsid w:val="003F1C15"/>
    <w:rsid w:val="004E0948"/>
    <w:rsid w:val="00500661"/>
    <w:rsid w:val="00535564"/>
    <w:rsid w:val="005363CA"/>
    <w:rsid w:val="005558B7"/>
    <w:rsid w:val="00564BE4"/>
    <w:rsid w:val="005B1A9D"/>
    <w:rsid w:val="005E3C4E"/>
    <w:rsid w:val="005F4721"/>
    <w:rsid w:val="00603C05"/>
    <w:rsid w:val="00663C3A"/>
    <w:rsid w:val="0069019A"/>
    <w:rsid w:val="0079544A"/>
    <w:rsid w:val="007B3BA5"/>
    <w:rsid w:val="007D53F5"/>
    <w:rsid w:val="007E4D1F"/>
    <w:rsid w:val="0080354A"/>
    <w:rsid w:val="00815277"/>
    <w:rsid w:val="00864039"/>
    <w:rsid w:val="00865324"/>
    <w:rsid w:val="00866447"/>
    <w:rsid w:val="00872760"/>
    <w:rsid w:val="008744B3"/>
    <w:rsid w:val="00874AE1"/>
    <w:rsid w:val="00876C21"/>
    <w:rsid w:val="00880136"/>
    <w:rsid w:val="008A3F57"/>
    <w:rsid w:val="008B4355"/>
    <w:rsid w:val="0091681E"/>
    <w:rsid w:val="00966601"/>
    <w:rsid w:val="00967F32"/>
    <w:rsid w:val="0098555B"/>
    <w:rsid w:val="00A37CAD"/>
    <w:rsid w:val="00A95BEA"/>
    <w:rsid w:val="00A969CC"/>
    <w:rsid w:val="00AC00BF"/>
    <w:rsid w:val="00AD0205"/>
    <w:rsid w:val="00AE3CD6"/>
    <w:rsid w:val="00B02035"/>
    <w:rsid w:val="00B159F1"/>
    <w:rsid w:val="00B162CE"/>
    <w:rsid w:val="00B36F1C"/>
    <w:rsid w:val="00BC7380"/>
    <w:rsid w:val="00BE21CD"/>
    <w:rsid w:val="00C17432"/>
    <w:rsid w:val="00C47F57"/>
    <w:rsid w:val="00CC60E9"/>
    <w:rsid w:val="00D21FA6"/>
    <w:rsid w:val="00DB15B5"/>
    <w:rsid w:val="00DD4B57"/>
    <w:rsid w:val="00DD665D"/>
    <w:rsid w:val="00E23D50"/>
    <w:rsid w:val="00E31AA8"/>
    <w:rsid w:val="00E365CE"/>
    <w:rsid w:val="00E7353C"/>
    <w:rsid w:val="00EF0A9A"/>
    <w:rsid w:val="00EF56AC"/>
    <w:rsid w:val="00F146B6"/>
    <w:rsid w:val="00F41EE1"/>
    <w:rsid w:val="00FA165F"/>
    <w:rsid w:val="00FD00EC"/>
  </w:rsids>
  <m:mathPr>
    <m:mathFont m:val="Cambria Math"/>
    <m:brkBin m:val="before"/>
    <m:brkBinSub m:val="--"/>
    <m:smallFrac m:val="0"/>
    <m:dispDef/>
    <m:lMargin m:val="0"/>
    <m:rMargin m:val="0"/>
    <m:defJc m:val="centerGroup"/>
    <m:wrapIndent m:val="1440"/>
    <m:intLim m:val="subSup"/>
    <m:naryLim m:val="undOvr"/>
  </m:mathPr>
  <w:themeFontLang w:val="lv-LV" w:eastAsia="ja-JP" w:bidi="as-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3DFA73"/>
  <w15:chartTrackingRefBased/>
  <w15:docId w15:val="{0EBA557B-F49F-440C-91C9-2DA5D77E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F41EE1"/>
    <w:pPr>
      <w:spacing w:after="0" w:line="240" w:lineRule="auto"/>
    </w:pPr>
    <w:rPr>
      <w:sz w:val="20"/>
      <w:szCs w:val="20"/>
    </w:rPr>
  </w:style>
  <w:style w:type="character" w:customStyle="1" w:styleId="FootnoteTextChar">
    <w:name w:val="Footnote Text Char"/>
    <w:basedOn w:val="DefaultParagraphFont"/>
    <w:link w:val="FootnoteText"/>
    <w:uiPriority w:val="99"/>
    <w:rsid w:val="00F41EE1"/>
    <w:rPr>
      <w:lang w:val="en-US" w:eastAsia="en-US"/>
    </w:rPr>
  </w:style>
  <w:style w:type="character" w:styleId="FootnoteReference">
    <w:name w:val="footnote reference"/>
    <w:basedOn w:val="DefaultParagraphFont"/>
    <w:uiPriority w:val="99"/>
    <w:unhideWhenUsed/>
    <w:rsid w:val="00F41EE1"/>
    <w:rPr>
      <w:vertAlign w:val="superscript"/>
    </w:rPr>
  </w:style>
  <w:style w:type="table" w:styleId="TableGrid">
    <w:name w:val="Table Grid"/>
    <w:basedOn w:val="TableNormal"/>
    <w:uiPriority w:val="39"/>
    <w:rsid w:val="00F41E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23309-pateretaju-tiesibu-aizsar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2008/48/oj/?locale=LV" TargetMode="External"/><Relationship Id="rId7" Type="http://schemas.openxmlformats.org/officeDocument/2006/relationships/hyperlink" Target="http://ec.europa.eu/consumers/rights/docs/Guidance_UCP_Directive_en.pdf" TargetMode="External"/><Relationship Id="rId2" Type="http://schemas.openxmlformats.org/officeDocument/2006/relationships/hyperlink" Target="https://titania.saeima.lv/LIVS11/saeimalivs11.nsf/0/C899009DF593C089C2257B710025FACB?OpenDocument" TargetMode="External"/><Relationship Id="rId1" Type="http://schemas.openxmlformats.org/officeDocument/2006/relationships/hyperlink" Target="https://titania.saeima.lv/LIVS12/SaeimaLIVS12.nsf/0/4D8C1FB571076EDDC22582B2004A4369?OpenDocument" TargetMode="External"/><Relationship Id="rId6" Type="http://schemas.openxmlformats.org/officeDocument/2006/relationships/hyperlink" Target="https://registri.ptac.gov.lv/register/ptac-decisions?q=4Finance&amp;input_6a3e3d4350ea5=&amp;decisionStatus=&amp;validInDate=" TargetMode="External"/><Relationship Id="rId5" Type="http://schemas.openxmlformats.org/officeDocument/2006/relationships/hyperlink" Target="https://www.eba.europa.eu/sites/default/documents/files/document_library/Publications/Guidelines/2020/Guidelines%20on%20loan%20origination%20and%20monitoring/Translations/886687/Final%20Report%20on%20GL%20on%20loan%20origination%20and%20monitoring_COR_LV.pdf" TargetMode="External"/><Relationship Id="rId4" Type="http://schemas.openxmlformats.org/officeDocument/2006/relationships/hyperlink" Target="https://www.ptac.gov.lv/lv/media/4140/download?attach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8483</Words>
  <Characters>57606</Characters>
  <Application>Microsoft Office Word</Application>
  <DocSecurity>0</DocSecurity>
  <Lines>900</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Meirāne</dc:creator>
  <cp:lastModifiedBy>Edgars Apsēns</cp:lastModifiedBy>
  <cp:revision>9</cp:revision>
  <dcterms:created xsi:type="dcterms:W3CDTF">2026-07-16T08:08:00Z</dcterms:created>
  <dcterms:modified xsi:type="dcterms:W3CDTF">2026-07-16T11:46:00Z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