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685B" w14:textId="0FFC4C26" w:rsidR="009B1133" w:rsidRPr="00E66DD0" w:rsidRDefault="00686BD5" w:rsidP="009B1133">
      <w:pPr>
        <w:pStyle w:val="paragraph"/>
        <w:spacing w:before="0" w:beforeAutospacing="0" w:after="0" w:afterAutospacing="0"/>
        <w:ind w:left="5100"/>
        <w:textAlignment w:val="baseline"/>
        <w:rPr>
          <w:rFonts w:ascii="Segoe UI" w:hAnsi="Segoe UI" w:cs="Segoe UI"/>
        </w:rPr>
      </w:pPr>
      <w:r>
        <w:rPr>
          <w:rStyle w:val="normaltextrun"/>
          <w:b/>
          <w:bCs/>
        </w:rPr>
        <w:t>Patērētāja</w:t>
      </w:r>
    </w:p>
    <w:p w14:paraId="17652D71" w14:textId="77777777" w:rsidR="009B1133" w:rsidRPr="00E66DD0" w:rsidRDefault="009B1133" w:rsidP="009B1133">
      <w:pPr>
        <w:pStyle w:val="paragraph"/>
        <w:spacing w:before="0" w:beforeAutospacing="0" w:after="0" w:afterAutospacing="0"/>
        <w:ind w:left="4125" w:firstLine="960"/>
        <w:textAlignment w:val="baseline"/>
        <w:rPr>
          <w:rStyle w:val="normaltextrun"/>
          <w:b/>
          <w:bCs/>
        </w:rPr>
      </w:pPr>
    </w:p>
    <w:p w14:paraId="7D771EE8" w14:textId="23CBEF5E" w:rsidR="009B1133" w:rsidRPr="00E66DD0" w:rsidRDefault="009B1133" w:rsidP="009B1133">
      <w:pPr>
        <w:pStyle w:val="paragraph"/>
        <w:spacing w:before="0" w:beforeAutospacing="0" w:after="0" w:afterAutospacing="0"/>
        <w:ind w:left="4125" w:firstLine="960"/>
        <w:textAlignment w:val="baseline"/>
        <w:rPr>
          <w:rFonts w:ascii="Segoe UI" w:hAnsi="Segoe UI" w:cs="Segoe UI"/>
        </w:rPr>
      </w:pPr>
      <w:r w:rsidRPr="00E66DD0">
        <w:rPr>
          <w:rStyle w:val="normaltextrun"/>
          <w:b/>
          <w:bCs/>
        </w:rPr>
        <w:t>SIA “</w:t>
      </w:r>
      <w:r w:rsidRPr="00F86904">
        <w:rPr>
          <w:rStyle w:val="normaltextrun"/>
          <w:b/>
          <w:bCs/>
          <w:lang w:val="de-DE"/>
        </w:rPr>
        <w:t>AMBE</w:t>
      </w:r>
      <w:r w:rsidRPr="00E66DD0">
        <w:rPr>
          <w:rStyle w:val="normaltextrun"/>
          <w:b/>
          <w:bCs/>
        </w:rPr>
        <w:t>”</w:t>
      </w:r>
    </w:p>
    <w:p w14:paraId="5DE99ECB" w14:textId="61AAAB15" w:rsidR="009B1133" w:rsidRPr="00E66DD0" w:rsidRDefault="009B1133" w:rsidP="009B1133">
      <w:pPr>
        <w:pStyle w:val="paragraph"/>
        <w:spacing w:before="0" w:beforeAutospacing="0" w:after="0" w:afterAutospacing="0"/>
        <w:ind w:left="4125" w:firstLine="960"/>
        <w:textAlignment w:val="baseline"/>
        <w:rPr>
          <w:rFonts w:ascii="Segoe UI" w:hAnsi="Segoe UI" w:cs="Segoe UI"/>
        </w:rPr>
      </w:pPr>
      <w:proofErr w:type="spellStart"/>
      <w:r w:rsidRPr="00E66DD0">
        <w:rPr>
          <w:rStyle w:val="normaltextrun"/>
          <w:b/>
          <w:bCs/>
        </w:rPr>
        <w:t>Reģ</w:t>
      </w:r>
      <w:proofErr w:type="spellEnd"/>
      <w:r w:rsidRPr="00E66DD0">
        <w:rPr>
          <w:rStyle w:val="normaltextrun"/>
          <w:b/>
          <w:bCs/>
        </w:rPr>
        <w:t>. Nr.</w:t>
      </w:r>
      <w:r w:rsidRPr="00E66DD0">
        <w:rPr>
          <w:rStyle w:val="normaltextrun"/>
          <w:rFonts w:ascii="Calibri" w:hAnsi="Calibri" w:cs="Calibri"/>
        </w:rPr>
        <w:t> </w:t>
      </w:r>
      <w:r w:rsidRPr="00E66DD0">
        <w:rPr>
          <w:rStyle w:val="normaltextrun"/>
          <w:b/>
          <w:bCs/>
        </w:rPr>
        <w:t>40003789107</w:t>
      </w:r>
    </w:p>
    <w:p w14:paraId="667DBCF7" w14:textId="77777777" w:rsidR="009B1133" w:rsidRPr="00E66DD0" w:rsidRDefault="009B1133" w:rsidP="009B1133">
      <w:pPr>
        <w:pStyle w:val="paragraph"/>
        <w:spacing w:before="0" w:beforeAutospacing="0" w:after="0" w:afterAutospacing="0"/>
        <w:ind w:left="4125" w:firstLine="960"/>
        <w:textAlignment w:val="baseline"/>
        <w:rPr>
          <w:rFonts w:ascii="Segoe UI" w:hAnsi="Segoe UI" w:cs="Segoe UI"/>
        </w:rPr>
      </w:pPr>
      <w:r w:rsidRPr="00E66DD0">
        <w:rPr>
          <w:rStyle w:val="normaltextrun"/>
          <w:b/>
          <w:bCs/>
        </w:rPr>
        <w:t>Paziņošanai e-adresē</w:t>
      </w:r>
    </w:p>
    <w:p w14:paraId="56A149DF" w14:textId="77777777" w:rsidR="004E3206" w:rsidRPr="00E66DD0" w:rsidRDefault="004E3206" w:rsidP="00726A68">
      <w:pPr>
        <w:spacing w:after="0" w:line="240" w:lineRule="auto"/>
        <w:jc w:val="center"/>
        <w:rPr>
          <w:rFonts w:ascii="Times New Roman" w:eastAsia="Times New Roman" w:hAnsi="Times New Roman"/>
          <w:b/>
          <w:bCs/>
          <w:sz w:val="24"/>
          <w:szCs w:val="24"/>
          <w:lang w:val="lv-LV" w:eastAsia="lv-LV"/>
        </w:rPr>
      </w:pPr>
    </w:p>
    <w:p w14:paraId="601F9663" w14:textId="672D79AA"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25702BDF"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9B1133">
        <w:rPr>
          <w:rFonts w:ascii="Times New Roman" w:eastAsia="Times New Roman" w:hAnsi="Times New Roman"/>
          <w:sz w:val="24"/>
          <w:szCs w:val="24"/>
          <w:lang w:val="lv-LV" w:eastAsia="lv-LV"/>
        </w:rPr>
        <w:t>6.</w:t>
      </w:r>
      <w:r w:rsidR="00F86904">
        <w:rPr>
          <w:rFonts w:ascii="Times New Roman" w:eastAsia="Times New Roman" w:hAnsi="Times New Roman"/>
          <w:sz w:val="24"/>
          <w:szCs w:val="24"/>
          <w:lang w:val="lv-LV" w:eastAsia="lv-LV"/>
        </w:rPr>
        <w:t xml:space="preserve"> </w:t>
      </w:r>
      <w:r w:rsidR="009B1133">
        <w:rPr>
          <w:rFonts w:ascii="Times New Roman" w:eastAsia="Times New Roman" w:hAnsi="Times New Roman"/>
          <w:sz w:val="24"/>
          <w:szCs w:val="24"/>
          <w:lang w:val="lv-LV" w:eastAsia="lv-LV"/>
        </w:rPr>
        <w:t>maijā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004E4995">
        <w:rPr>
          <w:rFonts w:ascii="Times New Roman" w:eastAsia="Times New Roman" w:hAnsi="Times New Roman"/>
          <w:sz w:val="24"/>
          <w:szCs w:val="24"/>
          <w:lang w:val="lv-LV" w:eastAsia="lv-LV"/>
        </w:rPr>
        <w:tab/>
      </w:r>
      <w:r w:rsidR="004E4995">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9B1133">
        <w:rPr>
          <w:rFonts w:ascii="Times New Roman" w:eastAsia="Times New Roman" w:hAnsi="Times New Roman"/>
          <w:sz w:val="24"/>
          <w:szCs w:val="24"/>
          <w:lang w:val="lv-LV" w:eastAsia="lv-LV"/>
        </w:rPr>
        <w:t>101</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303E6059"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locekle </w:t>
      </w:r>
      <w:r w:rsidR="009B1133">
        <w:rPr>
          <w:rFonts w:ascii="Times New Roman" w:eastAsia="Times New Roman" w:hAnsi="Times New Roman"/>
          <w:sz w:val="24"/>
          <w:szCs w:val="24"/>
          <w:lang w:val="lv-LV" w:eastAsia="lv-LV"/>
        </w:rPr>
        <w:t>Ieva Erele</w:t>
      </w:r>
      <w:r w:rsidRPr="00726A68">
        <w:rPr>
          <w:rFonts w:ascii="Times New Roman" w:eastAsia="Times New Roman" w:hAnsi="Times New Roman"/>
          <w:sz w:val="24"/>
          <w:szCs w:val="24"/>
          <w:lang w:val="lv-LV" w:eastAsia="lv-LV"/>
        </w:rPr>
        <w:t xml:space="preserve"> – komersantu interešu pārstāve,</w:t>
      </w:r>
    </w:p>
    <w:p w14:paraId="672B558B" w14:textId="3DA5B36D" w:rsidR="00726A68" w:rsidRDefault="00726A68" w:rsidP="004E3206">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686BD5">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un SIA</w:t>
      </w:r>
      <w:r w:rsidR="00827018">
        <w:rPr>
          <w:rFonts w:ascii="Times New Roman" w:eastAsia="Times New Roman" w:hAnsi="Times New Roman"/>
          <w:sz w:val="24"/>
          <w:szCs w:val="24"/>
          <w:lang w:val="lv-LV" w:eastAsia="lv-LV"/>
        </w:rPr>
        <w:t> </w:t>
      </w:r>
      <w:r w:rsidRPr="00726A68">
        <w:rPr>
          <w:rFonts w:ascii="Times New Roman" w:eastAsia="Times New Roman" w:hAnsi="Times New Roman"/>
          <w:sz w:val="24"/>
          <w:szCs w:val="24"/>
          <w:lang w:val="lv-LV" w:eastAsia="lv-LV"/>
        </w:rPr>
        <w:t>“</w:t>
      </w:r>
      <w:r w:rsidR="009B1133">
        <w:rPr>
          <w:rFonts w:ascii="Times New Roman" w:eastAsia="Times New Roman" w:hAnsi="Times New Roman"/>
          <w:sz w:val="24"/>
          <w:szCs w:val="24"/>
          <w:lang w:val="lv-LV" w:eastAsia="lv-LV"/>
        </w:rPr>
        <w:t>AMBE</w:t>
      </w:r>
      <w:r w:rsidRPr="00726A68">
        <w:rPr>
          <w:rFonts w:ascii="Times New Roman" w:eastAsia="Times New Roman" w:hAnsi="Times New Roman"/>
          <w:sz w:val="24"/>
          <w:szCs w:val="24"/>
          <w:lang w:val="lv-LV" w:eastAsia="lv-LV"/>
        </w:rPr>
        <w:t xml:space="preserve">” (turpmāk – sabiedrība) saistībā ar </w:t>
      </w:r>
      <w:r w:rsidR="009B1133">
        <w:rPr>
          <w:rFonts w:ascii="Times New Roman" w:eastAsia="Times New Roman" w:hAnsi="Times New Roman"/>
          <w:sz w:val="24"/>
          <w:szCs w:val="24"/>
          <w:lang w:val="lv-LV" w:eastAsia="lv-LV"/>
        </w:rPr>
        <w:t>iegādātu laminātu</w:t>
      </w:r>
      <w:r w:rsidRPr="00726A68">
        <w:rPr>
          <w:rFonts w:ascii="Times New Roman" w:eastAsia="Times New Roman" w:hAnsi="Times New Roman"/>
          <w:sz w:val="24"/>
          <w:szCs w:val="24"/>
          <w:lang w:val="lv-LV" w:eastAsia="lv-LV"/>
        </w:rPr>
        <w:t>.</w:t>
      </w:r>
    </w:p>
    <w:p w14:paraId="50408635" w14:textId="2D9D6DEF" w:rsidR="00827018" w:rsidRPr="00827018" w:rsidRDefault="00827018" w:rsidP="00827018">
      <w:pPr>
        <w:spacing w:after="0" w:line="240" w:lineRule="auto"/>
        <w:ind w:firstLine="709"/>
        <w:jc w:val="both"/>
        <w:rPr>
          <w:rFonts w:ascii="Times New Roman" w:eastAsia="Times New Roman" w:hAnsi="Times New Roman"/>
          <w:sz w:val="24"/>
          <w:szCs w:val="24"/>
          <w:lang w:val="lv-LV" w:eastAsia="lv-LV"/>
        </w:rPr>
      </w:pPr>
      <w:r w:rsidRPr="00827018">
        <w:rPr>
          <w:rFonts w:ascii="Times New Roman" w:eastAsia="Times New Roman" w:hAnsi="Times New Roman"/>
          <w:sz w:val="24"/>
          <w:szCs w:val="24"/>
          <w:lang w:val="lv-LV" w:eastAsia="lv-LV"/>
        </w:rPr>
        <w:t>No lietas materiāliem izriet, ka patērētāja 202</w:t>
      </w:r>
      <w:r>
        <w:rPr>
          <w:rFonts w:ascii="Times New Roman" w:eastAsia="Times New Roman" w:hAnsi="Times New Roman"/>
          <w:sz w:val="24"/>
          <w:szCs w:val="24"/>
          <w:lang w:val="lv-LV" w:eastAsia="lv-LV"/>
        </w:rPr>
        <w:t>4</w:t>
      </w:r>
      <w:r w:rsidRPr="0082701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14</w:t>
      </w:r>
      <w:r w:rsidRPr="00827018">
        <w:rPr>
          <w:rFonts w:ascii="Times New Roman" w:eastAsia="Times New Roman" w:hAnsi="Times New Roman"/>
          <w:i/>
          <w:iCs/>
          <w:sz w:val="24"/>
          <w:szCs w:val="24"/>
          <w:lang w:val="lv-LV" w:eastAsia="lv-LV"/>
        </w:rPr>
        <w:t xml:space="preserve">. </w:t>
      </w:r>
      <w:r w:rsidRPr="00827018">
        <w:rPr>
          <w:rFonts w:ascii="Times New Roman" w:eastAsia="Times New Roman" w:hAnsi="Times New Roman"/>
          <w:sz w:val="24"/>
          <w:szCs w:val="24"/>
          <w:lang w:val="lv-LV" w:eastAsia="lv-LV"/>
        </w:rPr>
        <w:t xml:space="preserve">decembrī pasūtīja </w:t>
      </w:r>
      <w:r w:rsidRPr="00827018">
        <w:rPr>
          <w:rStyle w:val="normaltextrun"/>
          <w:rFonts w:ascii="Times New Roman" w:hAnsi="Times New Roman"/>
          <w:sz w:val="24"/>
          <w:szCs w:val="24"/>
          <w:lang w:val="lv-LV"/>
        </w:rPr>
        <w:t>“</w:t>
      </w:r>
      <w:proofErr w:type="spellStart"/>
      <w:r w:rsidRPr="00827018">
        <w:rPr>
          <w:rStyle w:val="normaltextrun"/>
          <w:rFonts w:ascii="Times New Roman" w:hAnsi="Times New Roman"/>
          <w:sz w:val="24"/>
          <w:szCs w:val="24"/>
          <w:lang w:val="lv-LV"/>
        </w:rPr>
        <w:t>Quick</w:t>
      </w:r>
      <w:proofErr w:type="spellEnd"/>
      <w:r w:rsidRPr="00827018">
        <w:rPr>
          <w:rStyle w:val="normaltextrun"/>
          <w:rFonts w:ascii="Times New Roman" w:hAnsi="Times New Roman"/>
          <w:sz w:val="24"/>
          <w:szCs w:val="24"/>
          <w:lang w:val="lv-LV"/>
        </w:rPr>
        <w:t xml:space="preserve"> step, </w:t>
      </w:r>
      <w:proofErr w:type="spellStart"/>
      <w:r w:rsidRPr="00827018">
        <w:rPr>
          <w:rStyle w:val="normaltextrun"/>
          <w:rFonts w:ascii="Times New Roman" w:hAnsi="Times New Roman"/>
          <w:sz w:val="24"/>
          <w:szCs w:val="24"/>
          <w:lang w:val="lv-LV"/>
        </w:rPr>
        <w:t>Eiche</w:t>
      </w:r>
      <w:proofErr w:type="spellEnd"/>
      <w:r w:rsidRPr="00827018">
        <w:rPr>
          <w:rStyle w:val="normaltextrun"/>
          <w:rFonts w:ascii="Times New Roman" w:hAnsi="Times New Roman"/>
          <w:sz w:val="24"/>
          <w:szCs w:val="24"/>
          <w:lang w:val="lv-LV"/>
        </w:rPr>
        <w:t xml:space="preserve"> </w:t>
      </w:r>
      <w:proofErr w:type="spellStart"/>
      <w:r w:rsidRPr="00827018">
        <w:rPr>
          <w:rStyle w:val="normaltextrun"/>
          <w:rFonts w:ascii="Times New Roman" w:hAnsi="Times New Roman"/>
          <w:sz w:val="24"/>
          <w:szCs w:val="24"/>
          <w:lang w:val="lv-LV"/>
        </w:rPr>
        <w:t>frostig</w:t>
      </w:r>
      <w:proofErr w:type="spellEnd"/>
      <w:r w:rsidRPr="00827018">
        <w:rPr>
          <w:rStyle w:val="normaltextrun"/>
          <w:rFonts w:ascii="Times New Roman" w:hAnsi="Times New Roman"/>
          <w:sz w:val="24"/>
          <w:szCs w:val="24"/>
          <w:lang w:val="lv-LV"/>
        </w:rPr>
        <w:t xml:space="preserve"> </w:t>
      </w:r>
      <w:proofErr w:type="spellStart"/>
      <w:r w:rsidRPr="00827018">
        <w:rPr>
          <w:rStyle w:val="normaltextrun"/>
          <w:rFonts w:ascii="Times New Roman" w:hAnsi="Times New Roman"/>
          <w:sz w:val="24"/>
          <w:szCs w:val="24"/>
          <w:lang w:val="lv-LV"/>
        </w:rPr>
        <w:t>beige</w:t>
      </w:r>
      <w:proofErr w:type="spellEnd"/>
      <w:r w:rsidRPr="00827018">
        <w:rPr>
          <w:rStyle w:val="normaltextrun"/>
          <w:rFonts w:ascii="Times New Roman" w:hAnsi="Times New Roman"/>
          <w:sz w:val="24"/>
          <w:szCs w:val="24"/>
          <w:lang w:val="lv-LV"/>
        </w:rPr>
        <w:t xml:space="preserve"> </w:t>
      </w:r>
      <w:proofErr w:type="spellStart"/>
      <w:r w:rsidRPr="00827018">
        <w:rPr>
          <w:rStyle w:val="normaltextrun"/>
          <w:rFonts w:ascii="Times New Roman" w:hAnsi="Times New Roman"/>
          <w:sz w:val="24"/>
          <w:szCs w:val="24"/>
          <w:lang w:val="lv-LV"/>
        </w:rPr>
        <w:t>Quick</w:t>
      </w:r>
      <w:proofErr w:type="spellEnd"/>
      <w:r w:rsidRPr="00827018">
        <w:rPr>
          <w:rStyle w:val="normaltextrun"/>
          <w:rFonts w:ascii="Times New Roman" w:hAnsi="Times New Roman"/>
          <w:sz w:val="24"/>
          <w:szCs w:val="24"/>
          <w:lang w:val="lv-LV"/>
        </w:rPr>
        <w:t xml:space="preserve"> Step </w:t>
      </w:r>
      <w:proofErr w:type="spellStart"/>
      <w:r w:rsidRPr="00827018">
        <w:rPr>
          <w:rStyle w:val="normaltextrun"/>
          <w:rFonts w:ascii="Times New Roman" w:hAnsi="Times New Roman"/>
          <w:sz w:val="24"/>
          <w:szCs w:val="24"/>
          <w:lang w:val="lv-LV"/>
        </w:rPr>
        <w:t>Classic</w:t>
      </w:r>
      <w:proofErr w:type="spellEnd"/>
      <w:r w:rsidRPr="00827018">
        <w:rPr>
          <w:rStyle w:val="normaltextrun"/>
          <w:rFonts w:ascii="Times New Roman" w:hAnsi="Times New Roman"/>
          <w:sz w:val="24"/>
          <w:szCs w:val="24"/>
          <w:lang w:val="lv-LV"/>
        </w:rPr>
        <w:t>”</w:t>
      </w:r>
      <w:r w:rsidRPr="00827018">
        <w:rPr>
          <w:rFonts w:ascii="Times New Roman" w:eastAsia="Times New Roman" w:hAnsi="Times New Roman"/>
          <w:sz w:val="24"/>
          <w:szCs w:val="24"/>
          <w:lang w:val="lv-LV" w:eastAsia="lv-LV"/>
        </w:rPr>
        <w:t xml:space="preserve"> laminātu, grīdlīstes un slieksni par kopējo summu </w:t>
      </w:r>
      <w:r>
        <w:rPr>
          <w:rFonts w:ascii="Times New Roman" w:eastAsia="Times New Roman" w:hAnsi="Times New Roman"/>
          <w:sz w:val="24"/>
          <w:szCs w:val="24"/>
          <w:lang w:val="lv-LV" w:eastAsia="lv-LV"/>
        </w:rPr>
        <w:t xml:space="preserve">1 531,09 </w:t>
      </w:r>
      <w:r w:rsidRPr="00827018">
        <w:rPr>
          <w:rFonts w:ascii="Times New Roman" w:eastAsia="Times New Roman" w:hAnsi="Times New Roman"/>
          <w:sz w:val="24"/>
          <w:szCs w:val="24"/>
          <w:lang w:val="lv-LV" w:eastAsia="lv-LV"/>
        </w:rPr>
        <w:t>EUR, kuru tajā pašā dienā</w:t>
      </w:r>
      <w:r w:rsidRPr="00827018">
        <w:rPr>
          <w:rFonts w:ascii="Times New Roman" w:eastAsia="Times New Roman" w:hAnsi="Times New Roman"/>
          <w:b/>
          <w:bCs/>
          <w:sz w:val="24"/>
          <w:szCs w:val="24"/>
          <w:lang w:val="lv-LV" w:eastAsia="lv-LV"/>
        </w:rPr>
        <w:t xml:space="preserve"> </w:t>
      </w:r>
      <w:r w:rsidRPr="00827018">
        <w:rPr>
          <w:rFonts w:ascii="Times New Roman" w:eastAsia="Times New Roman" w:hAnsi="Times New Roman"/>
          <w:sz w:val="24"/>
          <w:szCs w:val="24"/>
          <w:lang w:val="lv-LV" w:eastAsia="lv-LV"/>
        </w:rPr>
        <w:t>apmaksāja pilnā apmērā. Lamināts tika piegādāts 202</w:t>
      </w:r>
      <w:r>
        <w:rPr>
          <w:rFonts w:ascii="Times New Roman" w:eastAsia="Times New Roman" w:hAnsi="Times New Roman"/>
          <w:sz w:val="24"/>
          <w:szCs w:val="24"/>
          <w:lang w:val="lv-LV" w:eastAsia="lv-LV"/>
        </w:rPr>
        <w:t>5</w:t>
      </w:r>
      <w:r w:rsidRPr="00827018">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w:t>
      </w:r>
      <w:r w:rsidRPr="00827018">
        <w:rPr>
          <w:rFonts w:ascii="Times New Roman" w:eastAsia="Times New Roman" w:hAnsi="Times New Roman"/>
          <w:sz w:val="24"/>
          <w:szCs w:val="24"/>
          <w:lang w:val="lv-LV" w:eastAsia="lv-LV"/>
        </w:rPr>
        <w:t>gada</w:t>
      </w:r>
      <w:r>
        <w:rPr>
          <w:rFonts w:ascii="Times New Roman" w:eastAsia="Times New Roman" w:hAnsi="Times New Roman"/>
          <w:sz w:val="24"/>
          <w:szCs w:val="24"/>
          <w:lang w:val="lv-LV" w:eastAsia="lv-LV"/>
        </w:rPr>
        <w:t xml:space="preserve"> 14</w:t>
      </w:r>
      <w:r w:rsidRPr="00827018">
        <w:rPr>
          <w:rFonts w:ascii="Times New Roman" w:eastAsia="Times New Roman" w:hAnsi="Times New Roman"/>
          <w:sz w:val="24"/>
          <w:szCs w:val="24"/>
          <w:lang w:val="lv-LV" w:eastAsia="lv-LV"/>
        </w:rPr>
        <w:t>. janvārī, un laikposmā no 202</w:t>
      </w:r>
      <w:r>
        <w:rPr>
          <w:rFonts w:ascii="Times New Roman" w:eastAsia="Times New Roman" w:hAnsi="Times New Roman"/>
          <w:sz w:val="24"/>
          <w:szCs w:val="24"/>
          <w:lang w:val="lv-LV" w:eastAsia="lv-LV"/>
        </w:rPr>
        <w:t>5</w:t>
      </w:r>
      <w:r w:rsidRPr="0082701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 xml:space="preserve">27. janvāra </w:t>
      </w:r>
      <w:r w:rsidRPr="00827018">
        <w:rPr>
          <w:rFonts w:ascii="Times New Roman" w:eastAsia="Times New Roman" w:hAnsi="Times New Roman"/>
          <w:sz w:val="24"/>
          <w:szCs w:val="24"/>
          <w:lang w:val="lv-LV" w:eastAsia="lv-LV"/>
        </w:rPr>
        <w:t>līdz</w:t>
      </w:r>
      <w:r>
        <w:rPr>
          <w:rFonts w:ascii="Times New Roman" w:eastAsia="Times New Roman" w:hAnsi="Times New Roman"/>
          <w:sz w:val="24"/>
          <w:szCs w:val="24"/>
          <w:lang w:val="lv-LV" w:eastAsia="lv-LV"/>
        </w:rPr>
        <w:t xml:space="preserve"> 2025. gada 29</w:t>
      </w:r>
      <w:r w:rsidRPr="00827018">
        <w:rPr>
          <w:rFonts w:ascii="Times New Roman" w:eastAsia="Times New Roman" w:hAnsi="Times New Roman"/>
          <w:sz w:val="24"/>
          <w:szCs w:val="24"/>
          <w:lang w:val="lv-LV" w:eastAsia="lv-LV"/>
        </w:rPr>
        <w:t>. janvārim lamināta ieklāšanu veica SIA “</w:t>
      </w:r>
      <w:r w:rsidR="00686BD5">
        <w:rPr>
          <w:rFonts w:ascii="Times New Roman" w:eastAsia="Times New Roman" w:hAnsi="Times New Roman"/>
          <w:sz w:val="24"/>
          <w:szCs w:val="24"/>
          <w:lang w:val="lv-LV" w:eastAsia="lv-LV"/>
        </w:rPr>
        <w:t>…</w:t>
      </w:r>
      <w:r w:rsidRPr="00827018">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w:t>
      </w:r>
      <w:r w:rsidRPr="00827018">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82701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10</w:t>
      </w:r>
      <w:r w:rsidRPr="00827018">
        <w:rPr>
          <w:rFonts w:ascii="Times New Roman" w:eastAsia="Times New Roman" w:hAnsi="Times New Roman"/>
          <w:sz w:val="24"/>
          <w:szCs w:val="24"/>
          <w:lang w:val="lv-LV" w:eastAsia="lv-LV"/>
        </w:rPr>
        <w:t>. martā patērētāja konstatēja, ka lamināts ir izžuvis un sarāvies, kā rezultātā ir redzamas šuves. Par konstatētajām nepilnībām patērētāja informēja sabiedrību un SIA “</w:t>
      </w:r>
      <w:r w:rsidR="00686BD5">
        <w:rPr>
          <w:rFonts w:ascii="Times New Roman" w:eastAsia="Times New Roman" w:hAnsi="Times New Roman"/>
          <w:sz w:val="24"/>
          <w:szCs w:val="24"/>
          <w:lang w:val="lv-LV" w:eastAsia="lv-LV"/>
        </w:rPr>
        <w:t>…</w:t>
      </w:r>
      <w:r w:rsidRPr="00827018">
        <w:rPr>
          <w:rFonts w:ascii="Times New Roman" w:eastAsia="Times New Roman" w:hAnsi="Times New Roman"/>
          <w:sz w:val="24"/>
          <w:szCs w:val="24"/>
          <w:lang w:val="lv-LV" w:eastAsia="lv-LV"/>
        </w:rPr>
        <w:t>”, kā arī nosūtīja sabiedrībai lamināta fotoattēlus mobilajā lietotnē “</w:t>
      </w:r>
      <w:proofErr w:type="spellStart"/>
      <w:r w:rsidRPr="00827018">
        <w:rPr>
          <w:rFonts w:ascii="Times New Roman" w:eastAsia="Times New Roman" w:hAnsi="Times New Roman"/>
          <w:sz w:val="24"/>
          <w:szCs w:val="24"/>
          <w:lang w:val="lv-LV" w:eastAsia="lv-LV"/>
        </w:rPr>
        <w:t>WhatsApp</w:t>
      </w:r>
      <w:proofErr w:type="spellEnd"/>
      <w:r w:rsidRPr="00827018">
        <w:rPr>
          <w:rFonts w:ascii="Times New Roman" w:eastAsia="Times New Roman" w:hAnsi="Times New Roman"/>
          <w:sz w:val="24"/>
          <w:szCs w:val="24"/>
          <w:lang w:val="lv-LV" w:eastAsia="lv-LV"/>
        </w:rPr>
        <w:t>”. Patērētāja saņēma sabiedrības pārsūtītu lamināta ražotāja atbildi, kurā ražotājs norādīja, ka, viņaprāt, lamināts ir ieklāts neatbilstoši.</w:t>
      </w:r>
      <w:r>
        <w:rPr>
          <w:rFonts w:ascii="Times New Roman" w:eastAsia="Times New Roman" w:hAnsi="Times New Roman"/>
          <w:sz w:val="24"/>
          <w:szCs w:val="24"/>
          <w:lang w:val="lv-LV" w:eastAsia="lv-LV"/>
        </w:rPr>
        <w:t xml:space="preserve"> </w:t>
      </w:r>
      <w:r w:rsidRPr="00827018">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82701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6</w:t>
      </w:r>
      <w:r w:rsidRPr="00827018">
        <w:rPr>
          <w:rFonts w:ascii="Times New Roman" w:eastAsia="Times New Roman" w:hAnsi="Times New Roman"/>
          <w:sz w:val="24"/>
          <w:szCs w:val="24"/>
          <w:lang w:val="lv-LV" w:eastAsia="lv-LV"/>
        </w:rPr>
        <w:t>. jūnijā lamināts tika demontēts, un patērētāja pieprasa sabiedrībai atmaksāt naudu par laminātu, kā arī segt lamināta montāžas un demontāžas izmaksas.</w:t>
      </w:r>
    </w:p>
    <w:p w14:paraId="566978B8" w14:textId="1DBA40C8" w:rsidR="00827018" w:rsidRPr="00827018" w:rsidRDefault="00827018" w:rsidP="00827018">
      <w:pPr>
        <w:spacing w:after="0" w:line="240" w:lineRule="auto"/>
        <w:ind w:firstLine="709"/>
        <w:jc w:val="both"/>
        <w:rPr>
          <w:rFonts w:ascii="Times New Roman" w:eastAsia="Times New Roman" w:hAnsi="Times New Roman"/>
          <w:sz w:val="24"/>
          <w:szCs w:val="24"/>
          <w:lang w:val="lv-LV" w:eastAsia="lv-LV"/>
        </w:rPr>
      </w:pPr>
      <w:r w:rsidRPr="00827018">
        <w:rPr>
          <w:rFonts w:ascii="Times New Roman" w:eastAsia="Times New Roman" w:hAnsi="Times New Roman"/>
          <w:sz w:val="24"/>
          <w:szCs w:val="24"/>
          <w:lang w:val="lv-LV" w:eastAsia="lv-LV"/>
        </w:rPr>
        <w:t>Sabiedrība lietā ir sniegusi skaidrojumu, norādot, ka nepiekrīt izpildīt patērētājas prasību, jo neatzīst, ka lamināts būtu bijis neatbilstošs līguma noteikumiem. Sabiedrības ieskatā lamināta neatbilstības radušās tā neatbilstošas ieklāšanas rezultātā.</w:t>
      </w:r>
    </w:p>
    <w:p w14:paraId="2749000A" w14:textId="77777777" w:rsidR="00827018" w:rsidRPr="00827018" w:rsidRDefault="00827018" w:rsidP="00827018">
      <w:pPr>
        <w:spacing w:after="0" w:line="240" w:lineRule="auto"/>
        <w:ind w:firstLine="709"/>
        <w:jc w:val="both"/>
        <w:rPr>
          <w:rFonts w:ascii="Times New Roman" w:eastAsia="Times New Roman" w:hAnsi="Times New Roman"/>
          <w:sz w:val="24"/>
          <w:szCs w:val="24"/>
          <w:lang w:val="lv-LV" w:eastAsia="lv-LV"/>
        </w:rPr>
      </w:pPr>
      <w:r w:rsidRPr="00827018">
        <w:rPr>
          <w:rFonts w:ascii="Times New Roman" w:eastAsia="Times New Roman" w:hAnsi="Times New Roman"/>
          <w:sz w:val="24"/>
          <w:szCs w:val="24"/>
          <w:lang w:val="lv-LV" w:eastAsia="lv-LV"/>
        </w:rPr>
        <w:t>Komisija, izvērtējot lietā esošos dokumentus un iesniegtos videoierakstus, secina, ka no lietā esošajiem pierādījumiem nav iespējams noteikt lamināta deformācijas cēloni, tostarp iemeslu, kādēļ lamināts “šūpojas”. Nav iespējams viennozīmīgi konstatēt, vai neatbilstības radušās paša lamināta kvalitātes dēļ vai arī nepareizas ieklāšanas rezultātā.</w:t>
      </w:r>
    </w:p>
    <w:p w14:paraId="78867F1F" w14:textId="77777777" w:rsidR="004E4995" w:rsidRPr="001A776D" w:rsidRDefault="004E4995" w:rsidP="004E4995">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 skaidro, ka saskaņā ar Patērētāju tiesību aizsardzības likuma (turpmāk – PTAL) 13. panta pirmo un otro daļu pārdevēja pienākums ir nodrošināt preces atbilstību līguma noteikumiem, un pārdevējs ir atbildīgs par jebkuru preces neatbilstību, kas pastāv piegādes dienā un atklājas divu gadu laikā no preces piegādes dienas. Vienlaikus, atbilstoši PTAL 14.</w:t>
      </w:r>
      <w:r>
        <w:rPr>
          <w:rFonts w:ascii="Times New Roman" w:eastAsia="Times New Roman" w:hAnsi="Times New Roman"/>
          <w:sz w:val="24"/>
          <w:szCs w:val="24"/>
          <w:lang w:val="lv-LV"/>
        </w:rPr>
        <w:t> </w:t>
      </w:r>
      <w:r w:rsidRPr="001A776D">
        <w:rPr>
          <w:rFonts w:ascii="Times New Roman" w:eastAsia="Times New Roman" w:hAnsi="Times New Roman"/>
          <w:sz w:val="24"/>
          <w:szCs w:val="24"/>
          <w:lang w:val="lv-LV"/>
        </w:rPr>
        <w:t xml:space="preserve">panta pirmajai daļai, prece ir uzskatāma par līguma noteikumiem atbilstošu, ja tā atbilst pārdevēja sniegtajam aprakstam, veidam, daudzumam un kvalitātei, kā arī tai piemīt funkcionalitāte, saderība, </w:t>
      </w:r>
      <w:proofErr w:type="spellStart"/>
      <w:r w:rsidRPr="001A776D">
        <w:rPr>
          <w:rFonts w:ascii="Times New Roman" w:eastAsia="Times New Roman" w:hAnsi="Times New Roman"/>
          <w:sz w:val="24"/>
          <w:szCs w:val="24"/>
          <w:lang w:val="lv-LV"/>
        </w:rPr>
        <w:t>sadarbspēja</w:t>
      </w:r>
      <w:proofErr w:type="spellEnd"/>
      <w:r w:rsidRPr="001A776D">
        <w:rPr>
          <w:rFonts w:ascii="Times New Roman" w:eastAsia="Times New Roman" w:hAnsi="Times New Roman"/>
          <w:sz w:val="24"/>
          <w:szCs w:val="24"/>
          <w:lang w:val="lv-LV"/>
        </w:rPr>
        <w:t xml:space="preserve"> un citas raksturīgās īpašības.</w:t>
      </w:r>
    </w:p>
    <w:p w14:paraId="26FBDBBD" w14:textId="4E7F9D02" w:rsidR="004E4995" w:rsidRDefault="004E4995" w:rsidP="004E4995">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lastRenderedPageBreak/>
        <w:t>Komisija norāda, ka saskaņā ar PTAL 13. panta trešo daļu gadījumos, kad preces neatbilstība tiek konstatēta viena gada laikā pēc piegādes, pastāv likumiskā prezumpcija, ka neatbilstība pastāvējusi jau piegādes brīdī, izņemot gadījumus, kad šāds pieņēmums nav savienojams ar preces raksturu vai neatbilstības veidu. Līdz ar to pierādīšanas pienākums šādā gadījumā gulstas uz pārdevēju.</w:t>
      </w:r>
    </w:p>
    <w:p w14:paraId="2D01F3A1" w14:textId="5F573DC2" w:rsidR="00827018" w:rsidRPr="00827018" w:rsidRDefault="00827018" w:rsidP="00827018">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827018">
        <w:rPr>
          <w:rFonts w:ascii="Times New Roman" w:eastAsia="Times New Roman" w:hAnsi="Times New Roman"/>
          <w:sz w:val="24"/>
          <w:szCs w:val="24"/>
          <w:lang w:val="lv-LV"/>
        </w:rPr>
        <w:t>Tā kā lamināta neatbilstības tika konstatētas neilgi pēc preces iegādes, sabiedrībai bija pienākums pierādīt, ka patērētājai tika pārdots līguma noteikumiem atbilstošs lamināts. Komisija secina, ka sabiedrība kā preces pārdevējs, kuram ir pienākums atbildēt par preces kvalitāti, nav iesniegusi pierādījumus, kas apliecinātu, ka iegādātais lamināts atbilda līguma noteikumiem.</w:t>
      </w:r>
      <w:r>
        <w:rPr>
          <w:rFonts w:ascii="Times New Roman" w:eastAsia="Times New Roman" w:hAnsi="Times New Roman"/>
          <w:sz w:val="24"/>
          <w:szCs w:val="24"/>
          <w:lang w:val="lv-LV"/>
        </w:rPr>
        <w:t xml:space="preserve"> </w:t>
      </w:r>
      <w:r w:rsidRPr="00827018">
        <w:rPr>
          <w:rFonts w:ascii="Times New Roman" w:eastAsia="Times New Roman" w:hAnsi="Times New Roman"/>
          <w:sz w:val="24"/>
          <w:szCs w:val="24"/>
          <w:lang w:val="lv-LV"/>
        </w:rPr>
        <w:t>Sabiedrībai bija iespēja iegūt pierādījumus, kas, piemēram, apliecinātu, ka neatbilstības radušās neatbilstošas ieklāšanas vai neatbilstoša mitruma līmeņa dēļ, tomēr šādi pierādījumi netika iegūti un iesniegti. Komisija konstatē, ka patērētāja nodrošināja sabiedrībai iespēju veikt lamināta apskati, kā arī piedalīties lamināta demontāžā, līdz ar to sabiedrībai bija iespēja iegūt nepieciešamos pierādījumus, lai pamatotu, ka lamināts bija atbilstošs līguma noteikumiem.</w:t>
      </w:r>
      <w:r>
        <w:rPr>
          <w:rFonts w:ascii="Times New Roman" w:eastAsia="Times New Roman" w:hAnsi="Times New Roman"/>
          <w:sz w:val="24"/>
          <w:szCs w:val="24"/>
          <w:lang w:val="lv-LV"/>
        </w:rPr>
        <w:t xml:space="preserve"> </w:t>
      </w:r>
      <w:r w:rsidRPr="00827018">
        <w:rPr>
          <w:rFonts w:ascii="Times New Roman" w:eastAsia="Times New Roman" w:hAnsi="Times New Roman"/>
          <w:sz w:val="24"/>
          <w:szCs w:val="24"/>
          <w:lang w:val="lv-LV"/>
        </w:rPr>
        <w:t>Ņemot vērā, ka sabiedrība nav pierādījusi lamināta atbilstību līguma noteikumiem, savukārt no patērētājas iesniegtajiem pierādījumiem ir konstatējamas lamināta neatbilstības, Komisija secina, ka iegādātais lamināts ir līguma noteikumiem neatbilstošs.</w:t>
      </w:r>
    </w:p>
    <w:p w14:paraId="3EEC3FAE" w14:textId="2BC27EC2" w:rsidR="00827018" w:rsidRPr="00827018" w:rsidRDefault="00827018" w:rsidP="00827018">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827018">
        <w:rPr>
          <w:rFonts w:ascii="Times New Roman" w:eastAsia="Times New Roman" w:hAnsi="Times New Roman"/>
          <w:sz w:val="24"/>
          <w:szCs w:val="24"/>
          <w:lang w:val="lv-LV"/>
        </w:rPr>
        <w:t xml:space="preserve">Saskaņā ar </w:t>
      </w:r>
      <w:r w:rsidR="0055324F">
        <w:rPr>
          <w:rFonts w:ascii="Times New Roman" w:eastAsia="Times New Roman" w:hAnsi="Times New Roman"/>
          <w:sz w:val="24"/>
          <w:szCs w:val="24"/>
          <w:lang w:val="lv-LV"/>
        </w:rPr>
        <w:t>PTAL</w:t>
      </w:r>
      <w:r w:rsidRPr="00827018">
        <w:rPr>
          <w:rFonts w:ascii="Times New Roman" w:eastAsia="Times New Roman" w:hAnsi="Times New Roman"/>
          <w:sz w:val="24"/>
          <w:szCs w:val="24"/>
          <w:lang w:val="lv-LV"/>
        </w:rPr>
        <w:t xml:space="preserve"> 28. panta otro daļu patērētājam vispirms ir tiesības prasīt, lai sabiedrība bez atlīdzības novērš preces neatbilstību līguma noteikumiem vai bez atlīdzības apmaina preci pret tādu preci, kas atbilst līguma noteikumiem, izņemot gadījumus, kad tas nav iespējams vai būtu nesamērīgi. Savukārt </w:t>
      </w:r>
      <w:r w:rsidR="0055324F">
        <w:rPr>
          <w:rFonts w:ascii="Times New Roman" w:eastAsia="Times New Roman" w:hAnsi="Times New Roman"/>
          <w:sz w:val="24"/>
          <w:szCs w:val="24"/>
          <w:lang w:val="lv-LV"/>
        </w:rPr>
        <w:t>PTAL</w:t>
      </w:r>
      <w:r w:rsidRPr="00827018">
        <w:rPr>
          <w:rFonts w:ascii="Times New Roman" w:eastAsia="Times New Roman" w:hAnsi="Times New Roman"/>
          <w:sz w:val="24"/>
          <w:szCs w:val="24"/>
          <w:lang w:val="lv-LV"/>
        </w:rPr>
        <w:t xml:space="preserve"> 28. panta piektā daļa paredz, ka patērētājam ir tiesības prasīt cenas samazinājumu vai līguma atcelšanu un samaksātās naudas summas atmaksu, ja preces neatbilstība netiek novērsta saprātīgā termiņā, ja patērētājam ir radītas būtiskas neērtības vai ja neatbilstība ir tik būtiska, ka tā attaisno tūlītēju līguma atcelšanu.</w:t>
      </w:r>
    </w:p>
    <w:p w14:paraId="0853C809" w14:textId="77777777" w:rsidR="00827018" w:rsidRPr="00827018" w:rsidRDefault="00827018" w:rsidP="00827018">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827018">
        <w:rPr>
          <w:rFonts w:ascii="Times New Roman" w:eastAsia="Times New Roman" w:hAnsi="Times New Roman"/>
          <w:sz w:val="24"/>
          <w:szCs w:val="24"/>
          <w:lang w:val="lv-LV"/>
        </w:rPr>
        <w:t>Komisija, izvērtējot lietā esošos materiālus, secina, ka konkrētajā gadījumā neatbilstības novēršana vairs nav iespējama, jo lamināts ir demontēts. Līdz ar to patērētājai ir tiesības prasīt par laminātu samaksātās naudas atmaksu.</w:t>
      </w:r>
    </w:p>
    <w:p w14:paraId="112DC23C" w14:textId="10BB3D68" w:rsidR="00827018" w:rsidRPr="00827018" w:rsidRDefault="00827018" w:rsidP="00827018">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827018">
        <w:rPr>
          <w:rFonts w:ascii="Times New Roman" w:eastAsia="Times New Roman" w:hAnsi="Times New Roman"/>
          <w:sz w:val="24"/>
          <w:szCs w:val="24"/>
          <w:lang w:val="lv-LV"/>
        </w:rPr>
        <w:t>Attiecībā uz lamināta montāžas un demontāžas izdevumiem Komisija norāda, ka šie izdevumi vērtējami kā patērētājai radītie zaudējumi. Vienlaikus Komisija</w:t>
      </w:r>
      <w:r w:rsidR="0055324F">
        <w:rPr>
          <w:rFonts w:ascii="Times New Roman" w:eastAsia="Times New Roman" w:hAnsi="Times New Roman"/>
          <w:sz w:val="24"/>
          <w:szCs w:val="24"/>
          <w:lang w:val="lv-LV"/>
        </w:rPr>
        <w:t xml:space="preserve"> norāda, ka tā </w:t>
      </w:r>
      <w:r w:rsidRPr="00827018">
        <w:rPr>
          <w:rFonts w:ascii="Times New Roman" w:eastAsia="Times New Roman" w:hAnsi="Times New Roman"/>
          <w:sz w:val="24"/>
          <w:szCs w:val="24"/>
          <w:lang w:val="lv-LV"/>
        </w:rPr>
        <w:t>nav tiesīga lemt par zaudējumu atlīdzināšanas apmēru. Šāda rakstura strīdi izskatāmi tiesā vispārējā civiltiesiskajā kārtībā.</w:t>
      </w:r>
    </w:p>
    <w:p w14:paraId="18118C7C" w14:textId="17001858" w:rsidR="00726A68" w:rsidRPr="00726A68" w:rsidRDefault="00726A68" w:rsidP="00726A68">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r w:rsidR="004E4995">
        <w:rPr>
          <w:rFonts w:ascii="Times New Roman" w:eastAsia="Times New Roman" w:hAnsi="Times New Roman"/>
          <w:sz w:val="24"/>
          <w:szCs w:val="24"/>
          <w:lang w:val="lv-LV" w:eastAsia="lv-LV"/>
        </w:rPr>
        <w:t>28.panta piekto daļ</w:t>
      </w:r>
      <w:r w:rsidR="00E66DD0">
        <w:rPr>
          <w:rFonts w:ascii="Times New Roman" w:eastAsia="Times New Roman" w:hAnsi="Times New Roman"/>
          <w:sz w:val="24"/>
          <w:szCs w:val="24"/>
          <w:lang w:val="lv-LV" w:eastAsia="lv-LV"/>
        </w:rPr>
        <w: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0250DABF" w:rsidR="00726A68" w:rsidRPr="00726A68" w:rsidRDefault="0055324F"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d</w:t>
      </w:r>
      <w:r w:rsidR="0076095D">
        <w:rPr>
          <w:rFonts w:ascii="Times New Roman" w:eastAsia="Times New Roman" w:hAnsi="Times New Roman"/>
          <w:sz w:val="24"/>
          <w:szCs w:val="24"/>
          <w:lang w:val="lv-LV" w:eastAsia="lv-LV"/>
        </w:rPr>
        <w:t xml:space="preserve">aļēji </w:t>
      </w:r>
      <w:r w:rsidR="00686BD5">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386A91FF" w14:textId="4FBD2976" w:rsidR="00726A68" w:rsidRPr="00726A68" w:rsidRDefault="0055324F"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Uzlikt par pienākumu </w:t>
      </w:r>
      <w:r w:rsidR="00726A68" w:rsidRPr="00726A68">
        <w:rPr>
          <w:rFonts w:ascii="Times New Roman" w:eastAsia="Times New Roman" w:hAnsi="Times New Roman"/>
          <w:sz w:val="24"/>
          <w:szCs w:val="24"/>
          <w:lang w:val="lv-LV" w:eastAsia="lv-LV"/>
        </w:rPr>
        <w:t>SIA “</w:t>
      </w:r>
      <w:r w:rsidR="004E4995">
        <w:rPr>
          <w:rFonts w:ascii="Times New Roman" w:eastAsia="Times New Roman" w:hAnsi="Times New Roman"/>
          <w:sz w:val="24"/>
          <w:szCs w:val="24"/>
          <w:lang w:val="lv-LV" w:eastAsia="lv-LV"/>
        </w:rPr>
        <w:t>A</w:t>
      </w:r>
      <w:r>
        <w:rPr>
          <w:rFonts w:ascii="Times New Roman" w:eastAsia="Times New Roman" w:hAnsi="Times New Roman"/>
          <w:sz w:val="24"/>
          <w:szCs w:val="24"/>
          <w:lang w:val="lv-LV" w:eastAsia="lv-LV"/>
        </w:rPr>
        <w:t>MBE</w:t>
      </w:r>
      <w:r w:rsidR="00726A68" w:rsidRPr="00726A68">
        <w:rPr>
          <w:rFonts w:ascii="Times New Roman" w:eastAsia="Times New Roman" w:hAnsi="Times New Roman"/>
          <w:sz w:val="24"/>
          <w:szCs w:val="24"/>
          <w:lang w:val="lv-LV" w:eastAsia="lv-LV"/>
        </w:rPr>
        <w:t xml:space="preserve">” atmaksāt </w:t>
      </w:r>
      <w:r w:rsidR="00686BD5">
        <w:rPr>
          <w:rFonts w:ascii="Times New Roman" w:eastAsia="Times New Roman" w:hAnsi="Times New Roman"/>
          <w:sz w:val="24"/>
          <w:szCs w:val="24"/>
          <w:lang w:val="lv-LV" w:eastAsia="lv-LV"/>
        </w:rPr>
        <w:t>patērētājai</w:t>
      </w:r>
      <w:r w:rsidR="00726A68" w:rsidRPr="00726A68">
        <w:rPr>
          <w:rFonts w:ascii="Times New Roman" w:eastAsia="Times New Roman" w:hAnsi="Times New Roman"/>
          <w:sz w:val="24"/>
          <w:szCs w:val="24"/>
          <w:lang w:val="lv-LV" w:eastAsia="lv-LV"/>
        </w:rPr>
        <w:t xml:space="preserve"> </w:t>
      </w:r>
      <w:r w:rsidR="004E4995">
        <w:rPr>
          <w:rFonts w:ascii="Times New Roman" w:eastAsia="Times New Roman" w:hAnsi="Times New Roman"/>
          <w:sz w:val="24"/>
          <w:szCs w:val="24"/>
          <w:lang w:val="lv-LV" w:eastAsia="lv-LV"/>
        </w:rPr>
        <w:t xml:space="preserve">1531,09 </w:t>
      </w:r>
      <w:r w:rsidR="00726A68" w:rsidRPr="00726A68">
        <w:rPr>
          <w:rFonts w:ascii="Times New Roman" w:eastAsia="Times New Roman" w:hAnsi="Times New Roman"/>
          <w:sz w:val="24"/>
          <w:szCs w:val="24"/>
          <w:lang w:val="lv-LV" w:eastAsia="lv-LV"/>
        </w:rPr>
        <w:t xml:space="preserve">EUR </w:t>
      </w:r>
      <w:r w:rsidR="00E66DD0">
        <w:rPr>
          <w:rFonts w:ascii="Times New Roman" w:eastAsia="Times New Roman" w:hAnsi="Times New Roman"/>
          <w:sz w:val="24"/>
          <w:szCs w:val="24"/>
          <w:lang w:val="lv-LV" w:eastAsia="lv-LV"/>
        </w:rPr>
        <w:t>.</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8FE4068" w14:textId="77777777"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B7D7" w14:textId="77777777" w:rsidR="00C342E4" w:rsidRDefault="00C342E4">
      <w:pPr>
        <w:spacing w:after="0" w:line="240" w:lineRule="auto"/>
      </w:pPr>
      <w:r>
        <w:separator/>
      </w:r>
    </w:p>
  </w:endnote>
  <w:endnote w:type="continuationSeparator" w:id="0">
    <w:p w14:paraId="188EF7DA" w14:textId="77777777" w:rsidR="00C342E4" w:rsidRDefault="00C3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BF03" w14:textId="77777777" w:rsidR="00C342E4" w:rsidRDefault="00C342E4">
      <w:pPr>
        <w:spacing w:after="0" w:line="240" w:lineRule="auto"/>
      </w:pPr>
      <w:r>
        <w:separator/>
      </w:r>
    </w:p>
  </w:footnote>
  <w:footnote w:type="continuationSeparator" w:id="0">
    <w:p w14:paraId="7FD9BE60" w14:textId="77777777" w:rsidR="00C342E4" w:rsidRDefault="00C34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E1B74"/>
    <w:rsid w:val="001E3EB5"/>
    <w:rsid w:val="001F024A"/>
    <w:rsid w:val="001F2539"/>
    <w:rsid w:val="001F5E9C"/>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C6975"/>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A47D0"/>
    <w:rsid w:val="004B2741"/>
    <w:rsid w:val="004B29C1"/>
    <w:rsid w:val="004D01D3"/>
    <w:rsid w:val="004D450D"/>
    <w:rsid w:val="004E3206"/>
    <w:rsid w:val="004E3710"/>
    <w:rsid w:val="004E4995"/>
    <w:rsid w:val="004E6BA4"/>
    <w:rsid w:val="004F4395"/>
    <w:rsid w:val="004F5BFF"/>
    <w:rsid w:val="004F5D02"/>
    <w:rsid w:val="0050500C"/>
    <w:rsid w:val="00512E81"/>
    <w:rsid w:val="00514A23"/>
    <w:rsid w:val="00517717"/>
    <w:rsid w:val="00517C3E"/>
    <w:rsid w:val="00521D99"/>
    <w:rsid w:val="005237B8"/>
    <w:rsid w:val="005243B6"/>
    <w:rsid w:val="00534EA0"/>
    <w:rsid w:val="00535564"/>
    <w:rsid w:val="0054136D"/>
    <w:rsid w:val="00544CFA"/>
    <w:rsid w:val="005515C4"/>
    <w:rsid w:val="00551910"/>
    <w:rsid w:val="00551B0D"/>
    <w:rsid w:val="00552AD3"/>
    <w:rsid w:val="0055324F"/>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4C3"/>
    <w:rsid w:val="006035C1"/>
    <w:rsid w:val="00603C05"/>
    <w:rsid w:val="006058AE"/>
    <w:rsid w:val="006068AA"/>
    <w:rsid w:val="00612FB3"/>
    <w:rsid w:val="006164FC"/>
    <w:rsid w:val="006367A2"/>
    <w:rsid w:val="006456B7"/>
    <w:rsid w:val="00663C3A"/>
    <w:rsid w:val="00686BD5"/>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DA0"/>
    <w:rsid w:val="00784FC7"/>
    <w:rsid w:val="00790020"/>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018"/>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4A69"/>
    <w:rsid w:val="009851AB"/>
    <w:rsid w:val="009863D5"/>
    <w:rsid w:val="00990A11"/>
    <w:rsid w:val="009A1ED8"/>
    <w:rsid w:val="009B1133"/>
    <w:rsid w:val="009B3A35"/>
    <w:rsid w:val="009B4D54"/>
    <w:rsid w:val="009B6639"/>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C39C7"/>
    <w:rsid w:val="00AD147F"/>
    <w:rsid w:val="00AD61DF"/>
    <w:rsid w:val="00AF411B"/>
    <w:rsid w:val="00B02035"/>
    <w:rsid w:val="00B03312"/>
    <w:rsid w:val="00B10639"/>
    <w:rsid w:val="00B15FF7"/>
    <w:rsid w:val="00B42394"/>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42E4"/>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85223"/>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66DD0"/>
    <w:rsid w:val="00E7353C"/>
    <w:rsid w:val="00E801D8"/>
    <w:rsid w:val="00E82CD4"/>
    <w:rsid w:val="00E8568F"/>
    <w:rsid w:val="00E90ACC"/>
    <w:rsid w:val="00E9405B"/>
    <w:rsid w:val="00EA49F5"/>
    <w:rsid w:val="00EA7EBB"/>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86904"/>
    <w:rsid w:val="00F90962"/>
    <w:rsid w:val="00F9323A"/>
    <w:rsid w:val="00FA165F"/>
    <w:rsid w:val="00FA26DB"/>
    <w:rsid w:val="00FA42BA"/>
    <w:rsid w:val="00FA57EE"/>
    <w:rsid w:val="00FA5D90"/>
    <w:rsid w:val="00FA6F66"/>
    <w:rsid w:val="00FB075C"/>
    <w:rsid w:val="00FB207C"/>
    <w:rsid w:val="00FB313D"/>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9B1133"/>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9B1133"/>
  </w:style>
  <w:style w:type="character" w:customStyle="1" w:styleId="eop">
    <w:name w:val="eop"/>
    <w:basedOn w:val="DefaultParagraphFont"/>
    <w:rsid w:val="009B1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5242</Characters>
  <Application>Microsoft Office Word</Application>
  <DocSecurity>0</DocSecurity>
  <Lines>91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6000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2026-07-17T09:58:00Z</dcterms:created>
  <dcterms:modified xsi:type="dcterms:W3CDTF">2026-07-17T09:58:00Z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