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995EA" w14:textId="2538E701" w:rsidR="004536F8" w:rsidRPr="004536F8" w:rsidRDefault="000C793F" w:rsidP="004536F8">
      <w:pPr>
        <w:spacing w:after="240" w:line="240" w:lineRule="auto"/>
        <w:ind w:firstLine="5103"/>
        <w:rPr>
          <w:rFonts w:ascii="Times New Roman" w:hAnsi="Times New Roman"/>
          <w:b/>
          <w:bCs/>
          <w:sz w:val="25"/>
          <w:szCs w:val="25"/>
          <w:lang w:val="it-IT"/>
        </w:rPr>
      </w:pPr>
      <w:bookmarkStart w:id="0" w:name="_Hlk67055936"/>
      <w:bookmarkStart w:id="1" w:name="_Hlk69298173"/>
      <w:r>
        <w:rPr>
          <w:rFonts w:ascii="Times New Roman" w:hAnsi="Times New Roman"/>
          <w:b/>
          <w:bCs/>
          <w:noProof/>
          <w:sz w:val="25"/>
          <w:szCs w:val="25"/>
          <w:lang w:val="lv-LV"/>
        </w:rPr>
        <w:t>patērētāja</w:t>
      </w:r>
    </w:p>
    <w:p w14:paraId="7BB9094C" w14:textId="77777777" w:rsidR="004536F8" w:rsidRPr="004536F8" w:rsidRDefault="004536F8" w:rsidP="004536F8">
      <w:pPr>
        <w:widowControl/>
        <w:spacing w:before="240" w:after="0" w:line="240" w:lineRule="auto"/>
        <w:ind w:firstLine="5103"/>
        <w:rPr>
          <w:rFonts w:ascii="Times New Roman" w:eastAsia="Times New Roman" w:hAnsi="Times New Roman"/>
          <w:b/>
          <w:noProof/>
          <w:sz w:val="25"/>
          <w:szCs w:val="25"/>
          <w:lang w:val="lv-LV"/>
        </w:rPr>
      </w:pPr>
      <w:r w:rsidRPr="004536F8">
        <w:rPr>
          <w:rFonts w:ascii="Times New Roman" w:hAnsi="Times New Roman"/>
          <w:b/>
          <w:bCs/>
          <w:noProof/>
          <w:sz w:val="25"/>
          <w:szCs w:val="25"/>
          <w:lang w:val="lv-LV"/>
        </w:rPr>
        <w:t>SIA “Baltic Aliance”</w:t>
      </w:r>
    </w:p>
    <w:p w14:paraId="46B02659" w14:textId="77777777" w:rsidR="004536F8" w:rsidRDefault="004536F8" w:rsidP="004536F8">
      <w:pPr>
        <w:widowControl/>
        <w:spacing w:after="0" w:line="240" w:lineRule="auto"/>
        <w:ind w:firstLine="5103"/>
        <w:rPr>
          <w:rFonts w:ascii="Times New Roman" w:eastAsia="Times New Roman" w:hAnsi="Times New Roman"/>
          <w:b/>
          <w:noProof/>
          <w:sz w:val="25"/>
          <w:szCs w:val="25"/>
          <w:lang w:val="lv-LV"/>
        </w:rPr>
      </w:pPr>
      <w:r w:rsidRPr="004536F8">
        <w:rPr>
          <w:rFonts w:ascii="Times New Roman" w:eastAsia="Times New Roman" w:hAnsi="Times New Roman"/>
          <w:b/>
          <w:noProof/>
          <w:sz w:val="25"/>
          <w:szCs w:val="25"/>
          <w:lang w:val="lv-LV"/>
        </w:rPr>
        <w:t>Reģ. Nr. 40203130636</w:t>
      </w:r>
    </w:p>
    <w:p w14:paraId="11D5608E" w14:textId="310C0D7A" w:rsidR="004536F8" w:rsidRDefault="004536F8" w:rsidP="004536F8">
      <w:pPr>
        <w:widowControl/>
        <w:spacing w:after="0" w:line="240" w:lineRule="auto"/>
        <w:ind w:firstLine="5103"/>
        <w:rPr>
          <w:rFonts w:ascii="Times New Roman" w:hAnsi="Times New Roman"/>
          <w:b/>
          <w:bCs/>
          <w:sz w:val="25"/>
          <w:szCs w:val="25"/>
          <w:shd w:val="clear" w:color="auto" w:fill="FFFFFF"/>
          <w:lang w:val="lv-LV"/>
        </w:rPr>
      </w:pPr>
      <w:r w:rsidRPr="004536F8">
        <w:rPr>
          <w:rFonts w:ascii="Times New Roman" w:hAnsi="Times New Roman"/>
          <w:b/>
          <w:bCs/>
          <w:sz w:val="25"/>
          <w:szCs w:val="25"/>
          <w:shd w:val="clear" w:color="auto" w:fill="FFFFFF"/>
          <w:lang w:val="lv-LV"/>
        </w:rPr>
        <w:t>Vmservis3@gmail.com</w:t>
      </w:r>
    </w:p>
    <w:p w14:paraId="2B8A558B" w14:textId="77777777" w:rsidR="004536F8" w:rsidRDefault="004536F8" w:rsidP="004536F8">
      <w:pPr>
        <w:widowControl/>
        <w:spacing w:after="0" w:line="240" w:lineRule="auto"/>
        <w:jc w:val="center"/>
        <w:rPr>
          <w:rFonts w:ascii="Times New Roman" w:hAnsi="Times New Roman"/>
          <w:b/>
          <w:bCs/>
          <w:sz w:val="25"/>
          <w:szCs w:val="25"/>
          <w:shd w:val="clear" w:color="auto" w:fill="FFFFFF"/>
          <w:lang w:val="lv-LV"/>
        </w:rPr>
      </w:pPr>
    </w:p>
    <w:p w14:paraId="675438DE" w14:textId="41E5E4E1" w:rsidR="00E34692" w:rsidRPr="004536F8" w:rsidRDefault="00E34692" w:rsidP="004536F8">
      <w:pPr>
        <w:widowControl/>
        <w:spacing w:after="0" w:line="240" w:lineRule="auto"/>
        <w:jc w:val="center"/>
        <w:rPr>
          <w:rFonts w:ascii="Times New Roman" w:eastAsia="Times New Roman" w:hAnsi="Times New Roman"/>
          <w:b/>
          <w:noProof/>
          <w:sz w:val="25"/>
          <w:szCs w:val="25"/>
          <w:lang w:val="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0E2E4B91"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7A5953">
        <w:rPr>
          <w:rFonts w:ascii="Times New Roman" w:eastAsia="Times New Roman" w:hAnsi="Times New Roman"/>
          <w:sz w:val="24"/>
          <w:szCs w:val="24"/>
          <w:lang w:val="lv-LV" w:eastAsia="lv-LV"/>
        </w:rPr>
        <w:t>15.jūnijā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w:t>
      </w:r>
      <w:r w:rsidR="007A5953">
        <w:rPr>
          <w:rFonts w:ascii="Times New Roman" w:eastAsia="Times New Roman" w:hAnsi="Times New Roman"/>
          <w:sz w:val="24"/>
          <w:szCs w:val="24"/>
          <w:lang w:val="lv-LV" w:eastAsia="lv-LV"/>
        </w:rPr>
        <w:t>6</w:t>
      </w:r>
      <w:r w:rsidR="004536F8">
        <w:rPr>
          <w:rFonts w:ascii="Times New Roman" w:eastAsia="Times New Roman" w:hAnsi="Times New Roman"/>
          <w:sz w:val="24"/>
          <w:szCs w:val="24"/>
          <w:lang w:val="lv-LV" w:eastAsia="lv-LV"/>
        </w:rPr>
        <w:t>5</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4F0A3C8C" w14:textId="2D777B00" w:rsidR="002C7AE9" w:rsidRDefault="007A7EFB" w:rsidP="004536F8">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7A5953">
        <w:rPr>
          <w:rFonts w:ascii="Times New Roman" w:eastAsia="Times New Roman" w:hAnsi="Times New Roman"/>
          <w:sz w:val="24"/>
          <w:szCs w:val="24"/>
          <w:lang w:val="lv-LV" w:eastAsia="lv-LV"/>
        </w:rPr>
        <w:t xml:space="preserve">Aivars </w:t>
      </w:r>
      <w:proofErr w:type="spellStart"/>
      <w:r w:rsidR="007A5953">
        <w:rPr>
          <w:rFonts w:ascii="Times New Roman" w:eastAsia="Times New Roman" w:hAnsi="Times New Roman"/>
          <w:sz w:val="24"/>
          <w:szCs w:val="24"/>
          <w:lang w:val="lv-LV" w:eastAsia="lv-LV"/>
        </w:rPr>
        <w:t>Smagars</w:t>
      </w:r>
      <w:proofErr w:type="spellEnd"/>
      <w:r w:rsidRPr="007A7EFB">
        <w:rPr>
          <w:rFonts w:ascii="Times New Roman" w:eastAsia="Times New Roman" w:hAnsi="Times New Roman"/>
          <w:sz w:val="24"/>
          <w:szCs w:val="24"/>
          <w:lang w:val="lv-LV" w:eastAsia="lv-LV"/>
        </w:rPr>
        <w:t xml:space="preserve"> kā patērētāju </w:t>
      </w:r>
      <w:r w:rsidRPr="004536F8">
        <w:rPr>
          <w:rFonts w:ascii="Times New Roman" w:eastAsia="Times New Roman" w:hAnsi="Times New Roman"/>
          <w:sz w:val="24"/>
          <w:szCs w:val="24"/>
          <w:lang w:val="lv-LV" w:eastAsia="lv-LV"/>
        </w:rPr>
        <w:t xml:space="preserve">interešu pārstāvis un </w:t>
      </w:r>
      <w:r w:rsidR="007A5953" w:rsidRPr="004536F8">
        <w:rPr>
          <w:rFonts w:ascii="Times New Roman" w:eastAsia="Times New Roman" w:hAnsi="Times New Roman"/>
          <w:sz w:val="24"/>
          <w:szCs w:val="24"/>
          <w:lang w:val="lv-LV" w:eastAsia="lv-LV"/>
        </w:rPr>
        <w:t>Ingus Rūtiņš</w:t>
      </w:r>
      <w:r w:rsidRPr="004536F8">
        <w:rPr>
          <w:rFonts w:ascii="Times New Roman" w:eastAsia="Times New Roman" w:hAnsi="Times New Roman"/>
          <w:sz w:val="24"/>
          <w:szCs w:val="24"/>
          <w:lang w:val="lv-LV" w:eastAsia="lv-LV"/>
        </w:rPr>
        <w:t xml:space="preserve"> kā komersantu interešu pārstāv</w:t>
      </w:r>
      <w:r w:rsidR="00B245DC">
        <w:rPr>
          <w:rFonts w:ascii="Times New Roman" w:eastAsia="Times New Roman" w:hAnsi="Times New Roman"/>
          <w:sz w:val="24"/>
          <w:szCs w:val="24"/>
          <w:lang w:val="lv-LV" w:eastAsia="lv-LV"/>
        </w:rPr>
        <w:t>is</w:t>
      </w:r>
      <w:r w:rsidRPr="004536F8">
        <w:rPr>
          <w:rFonts w:ascii="Times New Roman" w:eastAsia="Times New Roman" w:hAnsi="Times New Roman"/>
          <w:sz w:val="24"/>
          <w:szCs w:val="24"/>
          <w:lang w:val="lv-LV" w:eastAsia="lv-LV"/>
        </w:rPr>
        <w:t xml:space="preserve">, izskatīja rakstveida procesā strīdu </w:t>
      </w:r>
      <w:r w:rsidR="004536F8" w:rsidRPr="004536F8">
        <w:rPr>
          <w:rFonts w:ascii="Times New Roman" w:eastAsia="Times New Roman" w:hAnsi="Times New Roman"/>
          <w:sz w:val="24"/>
          <w:szCs w:val="24"/>
          <w:lang w:val="lv-LV" w:eastAsia="lv-LV"/>
        </w:rPr>
        <w:t>starp patērētāj</w:t>
      </w:r>
      <w:r w:rsidR="000C793F">
        <w:rPr>
          <w:rFonts w:ascii="Times New Roman" w:eastAsia="Times New Roman" w:hAnsi="Times New Roman"/>
          <w:sz w:val="24"/>
          <w:szCs w:val="24"/>
          <w:lang w:val="lv-LV" w:eastAsia="lv-LV"/>
        </w:rPr>
        <w:t>u</w:t>
      </w:r>
      <w:r w:rsidR="004536F8" w:rsidRPr="004536F8">
        <w:rPr>
          <w:rFonts w:ascii="Times New Roman" w:eastAsia="Times New Roman" w:hAnsi="Times New Roman"/>
          <w:sz w:val="24"/>
          <w:szCs w:val="24"/>
          <w:lang w:val="lv-LV" w:eastAsia="lv-LV"/>
        </w:rPr>
        <w:t xml:space="preserve"> un sabiedrību ar ierobežotu atbildību “Baltic </w:t>
      </w:r>
      <w:proofErr w:type="spellStart"/>
      <w:r w:rsidR="004536F8" w:rsidRPr="004536F8">
        <w:rPr>
          <w:rFonts w:ascii="Times New Roman" w:eastAsia="Times New Roman" w:hAnsi="Times New Roman"/>
          <w:sz w:val="24"/>
          <w:szCs w:val="24"/>
          <w:lang w:val="lv-LV" w:eastAsia="lv-LV"/>
        </w:rPr>
        <w:t>Aliance</w:t>
      </w:r>
      <w:proofErr w:type="spellEnd"/>
      <w:r w:rsidR="004536F8" w:rsidRPr="004536F8">
        <w:rPr>
          <w:rFonts w:ascii="Times New Roman" w:eastAsia="Times New Roman" w:hAnsi="Times New Roman"/>
          <w:sz w:val="24"/>
          <w:szCs w:val="24"/>
          <w:lang w:val="lv-LV" w:eastAsia="lv-LV"/>
        </w:rPr>
        <w:t>” (turpmāk – sabiedrība) saistībā ar lietotas automašīnas atbilstību līguma noteikumiem</w:t>
      </w:r>
      <w:r w:rsidR="004F199A" w:rsidRPr="004536F8">
        <w:rPr>
          <w:rFonts w:ascii="Times New Roman" w:eastAsia="Times New Roman" w:hAnsi="Times New Roman"/>
          <w:sz w:val="24"/>
          <w:szCs w:val="24"/>
          <w:lang w:val="lv-LV" w:eastAsia="lv-LV"/>
        </w:rPr>
        <w:t>.</w:t>
      </w:r>
    </w:p>
    <w:p w14:paraId="36755798" w14:textId="77777777" w:rsidR="00612151" w:rsidRPr="00920FB6" w:rsidRDefault="00612151" w:rsidP="00B5779D">
      <w:pPr>
        <w:widowControl/>
        <w:spacing w:after="0" w:line="240" w:lineRule="auto"/>
        <w:ind w:firstLine="720"/>
        <w:jc w:val="both"/>
        <w:rPr>
          <w:rFonts w:ascii="Times New Roman" w:eastAsia="Times New Roman" w:hAnsi="Times New Roman"/>
          <w:sz w:val="24"/>
          <w:szCs w:val="24"/>
          <w:lang w:val="lv-LV" w:eastAsia="lv-LV"/>
        </w:rPr>
      </w:pPr>
    </w:p>
    <w:p w14:paraId="7A0D27E8" w14:textId="77777777" w:rsidR="00366B1B" w:rsidRPr="00366B1B" w:rsidRDefault="00366B1B" w:rsidP="00366B1B">
      <w:pPr>
        <w:widowControl/>
        <w:spacing w:after="0" w:line="240" w:lineRule="auto"/>
        <w:ind w:firstLine="720"/>
        <w:jc w:val="both"/>
        <w:rPr>
          <w:rFonts w:ascii="Times New Roman" w:eastAsia="Times New Roman" w:hAnsi="Times New Roman"/>
          <w:sz w:val="24"/>
          <w:szCs w:val="24"/>
          <w:lang w:val="lv-LV" w:eastAsia="lv-LV"/>
        </w:rPr>
      </w:pPr>
      <w:r w:rsidRPr="00366B1B">
        <w:rPr>
          <w:rFonts w:ascii="Times New Roman" w:eastAsia="Times New Roman" w:hAnsi="Times New Roman"/>
          <w:sz w:val="24"/>
          <w:szCs w:val="24"/>
          <w:lang w:val="lv-LV" w:eastAsia="lv-LV"/>
        </w:rPr>
        <w:t xml:space="preserve">No lietā esošajiem materiāliem izriet, ka patērētājs 2025. gada 18. decembrī iegādājās no sabiedrības lietotu automašīnu Volvo XC60 par pirkuma cenu 11700,00 EUR. </w:t>
      </w:r>
    </w:p>
    <w:p w14:paraId="65C0FAB9" w14:textId="77777777" w:rsidR="00366B1B" w:rsidRPr="00366B1B" w:rsidRDefault="00366B1B" w:rsidP="00366B1B">
      <w:pPr>
        <w:widowControl/>
        <w:spacing w:after="0" w:line="240" w:lineRule="auto"/>
        <w:ind w:firstLine="720"/>
        <w:jc w:val="both"/>
        <w:rPr>
          <w:rFonts w:ascii="Times New Roman" w:eastAsia="Times New Roman" w:hAnsi="Times New Roman"/>
          <w:sz w:val="24"/>
          <w:szCs w:val="24"/>
          <w:lang w:val="lv-LV" w:eastAsia="lv-LV"/>
        </w:rPr>
      </w:pPr>
      <w:r w:rsidRPr="00366B1B">
        <w:rPr>
          <w:rFonts w:ascii="Times New Roman" w:eastAsia="Times New Roman" w:hAnsi="Times New Roman"/>
          <w:sz w:val="24"/>
          <w:szCs w:val="24"/>
          <w:lang w:val="lv-LV" w:eastAsia="lv-LV"/>
        </w:rPr>
        <w:t xml:space="preserve">2025. gada 20. decembrī patērētājs vērsās pie sabiedrības ar pretenziju, norādot uz iespējamu automašīnas nobraukuma neatbilstību faktiskajam nobraukumam un pieprasot samazināt automašīnas cenu par 3000,00 EUR. </w:t>
      </w:r>
    </w:p>
    <w:p w14:paraId="3310BF56" w14:textId="77777777" w:rsidR="009A06D0" w:rsidRDefault="009A06D0" w:rsidP="00366B1B">
      <w:pPr>
        <w:widowControl/>
        <w:spacing w:after="0" w:line="240" w:lineRule="auto"/>
        <w:ind w:firstLine="720"/>
        <w:jc w:val="both"/>
        <w:rPr>
          <w:rFonts w:ascii="Times New Roman" w:eastAsia="Times New Roman" w:hAnsi="Times New Roman"/>
          <w:sz w:val="24"/>
          <w:szCs w:val="24"/>
          <w:lang w:val="lv-LV" w:eastAsia="lv-LV"/>
        </w:rPr>
      </w:pPr>
      <w:r w:rsidRPr="009A06D0">
        <w:rPr>
          <w:rFonts w:ascii="Times New Roman" w:eastAsia="Times New Roman" w:hAnsi="Times New Roman"/>
          <w:sz w:val="24"/>
          <w:szCs w:val="24"/>
          <w:lang w:val="lv-LV" w:eastAsia="lv-LV"/>
        </w:rPr>
        <w:t>Sabiedrība ar 2025. gada 30. decembra atbildi prasību neatzina, norādot, ka tai nebija informācijas par iespējamu nobraukuma manipulāciju, ka informācija par automašīnas nobraukumu tika balstīta uz CSDD tehniskās apskates datiem, un ka tā neapstrīd pašu nobraukuma neatbilstības faktu.</w:t>
      </w:r>
    </w:p>
    <w:p w14:paraId="591228AC" w14:textId="681995C3" w:rsidR="00D30D36" w:rsidRPr="00D30D36" w:rsidRDefault="00D30D36" w:rsidP="00366B1B">
      <w:pPr>
        <w:widowControl/>
        <w:spacing w:after="0" w:line="240" w:lineRule="auto"/>
        <w:ind w:firstLine="720"/>
        <w:jc w:val="both"/>
        <w:rPr>
          <w:rFonts w:ascii="Times New Roman" w:eastAsia="Times New Roman" w:hAnsi="Times New Roman"/>
          <w:sz w:val="24"/>
          <w:szCs w:val="24"/>
          <w:lang w:val="lv-LV" w:eastAsia="lv-LV"/>
        </w:rPr>
      </w:pPr>
      <w:r w:rsidRPr="00D30D36">
        <w:rPr>
          <w:rFonts w:ascii="Times New Roman" w:eastAsia="Times New Roman" w:hAnsi="Times New Roman"/>
          <w:sz w:val="24"/>
          <w:szCs w:val="24"/>
          <w:lang w:val="lv-LV" w:eastAsia="lv-LV"/>
        </w:rPr>
        <w:t xml:space="preserve">Komisija, izvērtējot lietā esošos dokumentus, konstatē, ka automašīnas faktiskais nobraukums pārdošanas brīdī bija būtiski lielāks nekā patērētājam norādītais. No lietā iesniegtajiem ārvalsts tehniskās apskates datiem izriet, ka automašīnas nobraukums jau pirms pārdošanas bija ievērojami lielāks nekā pirkuma brīdī deklarētais nobraukums. </w:t>
      </w:r>
      <w:r w:rsidR="009A06D0" w:rsidRPr="009A06D0">
        <w:rPr>
          <w:rFonts w:ascii="Times New Roman" w:eastAsia="Times New Roman" w:hAnsi="Times New Roman"/>
          <w:sz w:val="24"/>
          <w:szCs w:val="24"/>
          <w:lang w:val="lv-LV" w:eastAsia="lv-LV"/>
        </w:rPr>
        <w:t>Komisija konstatē, ka saskaņā ar ārvalsts tehniskās apskates datiem automašīnas nobraukums 2025. gada 12. aprīlī bija 353 309 km, savukārt pārdošanas brīdī patērētājam tika norādīts 257 274 km nobraukums.</w:t>
      </w:r>
      <w:r w:rsidR="009A06D0">
        <w:rPr>
          <w:rFonts w:ascii="Times New Roman" w:eastAsia="Times New Roman" w:hAnsi="Times New Roman"/>
          <w:sz w:val="24"/>
          <w:szCs w:val="24"/>
          <w:lang w:val="lv-LV" w:eastAsia="lv-LV"/>
        </w:rPr>
        <w:t xml:space="preserve"> </w:t>
      </w:r>
      <w:r w:rsidRPr="00D30D36">
        <w:rPr>
          <w:rFonts w:ascii="Times New Roman" w:eastAsia="Times New Roman" w:hAnsi="Times New Roman"/>
          <w:sz w:val="24"/>
          <w:szCs w:val="24"/>
          <w:lang w:val="lv-LV" w:eastAsia="lv-LV"/>
        </w:rPr>
        <w:t>Šo apstākli pēc būtības neapstrīd neviena no pusēm. Tādēļ Komisija secina, ka patērētājam tika sniegta nepatiesa informācija par vienu no automašīnas būtiskākajām īpašībām, kas ietekmē tās nolietojumu, tehnisko stāvokli un tirgus vērtību.</w:t>
      </w:r>
    </w:p>
    <w:p w14:paraId="1E3C3154" w14:textId="004B052C" w:rsidR="00366B1B" w:rsidRPr="00366B1B" w:rsidRDefault="00366B1B" w:rsidP="00366B1B">
      <w:pPr>
        <w:widowControl/>
        <w:spacing w:after="0" w:line="240" w:lineRule="auto"/>
        <w:ind w:firstLine="720"/>
        <w:jc w:val="both"/>
        <w:rPr>
          <w:rFonts w:ascii="Times New Roman" w:eastAsia="Times New Roman" w:hAnsi="Times New Roman"/>
          <w:sz w:val="24"/>
          <w:szCs w:val="24"/>
          <w:lang w:val="lv-LV" w:eastAsia="lv-LV"/>
        </w:rPr>
      </w:pPr>
      <w:r w:rsidRPr="00366B1B">
        <w:rPr>
          <w:rFonts w:ascii="Times New Roman" w:eastAsia="Times New Roman" w:hAnsi="Times New Roman"/>
          <w:sz w:val="24"/>
          <w:szCs w:val="24"/>
          <w:lang w:val="lv-LV" w:eastAsia="lv-LV"/>
        </w:rPr>
        <w:t>Komisija konstatē, ka sabiedrība nav iesniegusi nekādus pierādījumus, kas apliecinātu, ka patērētājs pirms pirkuma būtu informēts par patieso automašīnas nobraukumu. Gluži pretēji, pirkuma brīdī tika sniegta informācija par mazāku nobraukumu, kas ietekmē preces vērtību un patērētāja lēmumu to iegādāties.</w:t>
      </w:r>
    </w:p>
    <w:p w14:paraId="063D387D" w14:textId="0537E5AE" w:rsidR="00366B1B" w:rsidRPr="00D30D36" w:rsidRDefault="00366B1B" w:rsidP="00366B1B">
      <w:pPr>
        <w:widowControl/>
        <w:spacing w:after="0" w:line="240" w:lineRule="auto"/>
        <w:ind w:firstLine="720"/>
        <w:jc w:val="both"/>
        <w:rPr>
          <w:rFonts w:ascii="Times New Roman" w:eastAsia="Times New Roman" w:hAnsi="Times New Roman"/>
          <w:sz w:val="24"/>
          <w:szCs w:val="24"/>
          <w:lang w:val="lv-LV" w:eastAsia="lv-LV"/>
        </w:rPr>
      </w:pPr>
      <w:r w:rsidRPr="00366B1B">
        <w:rPr>
          <w:rFonts w:ascii="Times New Roman" w:eastAsia="Times New Roman" w:hAnsi="Times New Roman"/>
          <w:sz w:val="24"/>
          <w:szCs w:val="24"/>
          <w:lang w:val="lv-LV" w:eastAsia="lv-LV"/>
        </w:rPr>
        <w:t>Komisija norāda, ka sabiedrībai pirms preces pārdošanas bija pienākums nodrošināt patērētājam pilnīgu un patiesu informāciju par automašīnas būtiskajām īpašībām, tostarp nobraukumu, lai patērētājs varētu pieņemt informētu lēmumu.</w:t>
      </w:r>
      <w:r w:rsidR="00D30D36" w:rsidRPr="00D30D36">
        <w:rPr>
          <w:lang w:val="lv-LV"/>
        </w:rPr>
        <w:t xml:space="preserve"> </w:t>
      </w:r>
      <w:r w:rsidR="00D30D36" w:rsidRPr="00D30D36">
        <w:rPr>
          <w:rFonts w:ascii="Times New Roman" w:eastAsia="Times New Roman" w:hAnsi="Times New Roman"/>
          <w:sz w:val="24"/>
          <w:szCs w:val="24"/>
          <w:lang w:val="lv-LV" w:eastAsia="lv-LV"/>
        </w:rPr>
        <w:t xml:space="preserve">Komisija nepiekrīt sabiedrības </w:t>
      </w:r>
      <w:r w:rsidR="00D30D36" w:rsidRPr="00D30D36">
        <w:rPr>
          <w:rFonts w:ascii="Times New Roman" w:eastAsia="Times New Roman" w:hAnsi="Times New Roman"/>
          <w:sz w:val="24"/>
          <w:szCs w:val="24"/>
          <w:lang w:val="lv-LV" w:eastAsia="lv-LV"/>
        </w:rPr>
        <w:lastRenderedPageBreak/>
        <w:t xml:space="preserve">argumentam, ka atbildība nepastāv tādēļ, ka sabiedrībai nebija zināms par nobraukuma manipulāciju. </w:t>
      </w:r>
      <w:r w:rsidR="00D30D36" w:rsidRPr="00366B1B">
        <w:rPr>
          <w:rFonts w:ascii="Times New Roman" w:eastAsia="Times New Roman" w:hAnsi="Times New Roman"/>
          <w:sz w:val="24"/>
          <w:szCs w:val="24"/>
          <w:lang w:val="lv-LV" w:eastAsia="lv-LV"/>
        </w:rPr>
        <w:t>Patērētāju tiesību aizsardzības likum</w:t>
      </w:r>
      <w:r w:rsidR="00D30D36">
        <w:rPr>
          <w:rFonts w:ascii="Times New Roman" w:eastAsia="Times New Roman" w:hAnsi="Times New Roman"/>
          <w:sz w:val="24"/>
          <w:szCs w:val="24"/>
          <w:lang w:val="lv-LV" w:eastAsia="lv-LV"/>
        </w:rPr>
        <w:t>s</w:t>
      </w:r>
      <w:r w:rsidR="00D30D36" w:rsidRPr="00366B1B">
        <w:rPr>
          <w:rFonts w:ascii="Times New Roman" w:eastAsia="Times New Roman" w:hAnsi="Times New Roman"/>
          <w:sz w:val="24"/>
          <w:szCs w:val="24"/>
          <w:lang w:val="lv-LV" w:eastAsia="lv-LV"/>
        </w:rPr>
        <w:t xml:space="preserve"> (turpmāk – PTAL) </w:t>
      </w:r>
      <w:r w:rsidR="00D30D36" w:rsidRPr="00D30D36">
        <w:rPr>
          <w:rFonts w:ascii="Times New Roman" w:eastAsia="Times New Roman" w:hAnsi="Times New Roman"/>
          <w:sz w:val="24"/>
          <w:szCs w:val="24"/>
          <w:lang w:val="lv-LV" w:eastAsia="lv-LV"/>
        </w:rPr>
        <w:t xml:space="preserve"> paredz pārdevēja atbildību par preces atbilstību līguma noteikumiem neatkarīgi no tā, vai pārdevējs zināja par neatbilstības esamību.</w:t>
      </w:r>
    </w:p>
    <w:p w14:paraId="75ACC622" w14:textId="5DEB699B" w:rsidR="00366B1B" w:rsidRPr="00366B1B" w:rsidRDefault="00366B1B" w:rsidP="00366B1B">
      <w:pPr>
        <w:widowControl/>
        <w:spacing w:after="0" w:line="240" w:lineRule="auto"/>
        <w:ind w:firstLine="720"/>
        <w:jc w:val="both"/>
        <w:rPr>
          <w:rFonts w:ascii="Times New Roman" w:eastAsia="Times New Roman" w:hAnsi="Times New Roman"/>
          <w:sz w:val="24"/>
          <w:szCs w:val="24"/>
          <w:lang w:val="lv-LV" w:eastAsia="lv-LV"/>
        </w:rPr>
      </w:pPr>
      <w:r w:rsidRPr="00366B1B">
        <w:rPr>
          <w:rFonts w:ascii="Times New Roman" w:eastAsia="Times New Roman" w:hAnsi="Times New Roman"/>
          <w:sz w:val="24"/>
          <w:szCs w:val="24"/>
          <w:lang w:val="lv-LV" w:eastAsia="lv-LV"/>
        </w:rPr>
        <w:t>Komisija skaidro, ka saskaņā ar PTAL</w:t>
      </w:r>
      <w:r w:rsidR="00FF6080">
        <w:rPr>
          <w:rFonts w:ascii="Times New Roman" w:eastAsia="Times New Roman" w:hAnsi="Times New Roman"/>
          <w:sz w:val="24"/>
          <w:szCs w:val="24"/>
          <w:lang w:val="lv-LV" w:eastAsia="lv-LV"/>
        </w:rPr>
        <w:t xml:space="preserve"> </w:t>
      </w:r>
      <w:r w:rsidRPr="00366B1B">
        <w:rPr>
          <w:rFonts w:ascii="Times New Roman" w:eastAsia="Times New Roman" w:hAnsi="Times New Roman"/>
          <w:sz w:val="24"/>
          <w:szCs w:val="24"/>
          <w:lang w:val="lv-LV" w:eastAsia="lv-LV"/>
        </w:rPr>
        <w:t>14. panta pirmās daļas 1. punktu prece uzskatāma par līguma noteikumiem neatbilstošu, ja tā neatbilst pārdevēja sniegtajam preces aprakstam, norādītajam preces veidam, kvalitātei un citām būtiskām iezīmēm. Ņemot vērā, ka patērētājam tika sniegta nepatiesa informācija par automašīnas nobraukumu, secināms, ka prece neatbilda līguma noteikumiem.</w:t>
      </w:r>
    </w:p>
    <w:p w14:paraId="003A056F" w14:textId="77777777" w:rsidR="00366B1B" w:rsidRPr="00366B1B" w:rsidRDefault="00366B1B" w:rsidP="00366B1B">
      <w:pPr>
        <w:widowControl/>
        <w:spacing w:after="0" w:line="240" w:lineRule="auto"/>
        <w:ind w:firstLine="720"/>
        <w:jc w:val="both"/>
        <w:rPr>
          <w:rFonts w:ascii="Times New Roman" w:eastAsia="Times New Roman" w:hAnsi="Times New Roman"/>
          <w:sz w:val="24"/>
          <w:szCs w:val="24"/>
          <w:lang w:val="lv-LV" w:eastAsia="lv-LV"/>
        </w:rPr>
      </w:pPr>
      <w:r w:rsidRPr="00366B1B">
        <w:rPr>
          <w:rFonts w:ascii="Times New Roman" w:eastAsia="Times New Roman" w:hAnsi="Times New Roman"/>
          <w:sz w:val="24"/>
          <w:szCs w:val="24"/>
          <w:lang w:val="lv-LV" w:eastAsia="lv-LV"/>
        </w:rPr>
        <w:t>Komisija norāda, ka saskaņā ar PTAL 28. panta piekto daļu patērētājs ir tiesīgs pieprasīt samērīgu cenas samazinājumu, ja pārdevējs nav novērsis preces neatbilstību un neatbilstību nav iespējams novērst. Komisija konstatē, ka konstatēto neatbilstību – sagrozītu nobraukumu – objektīvi nav iespējams koriģēt vai novērst, līdz ar to patērētājam ir tiesības prasīt cenas samazinājumu.</w:t>
      </w:r>
    </w:p>
    <w:p w14:paraId="69339774" w14:textId="38E55B11" w:rsidR="003F748A" w:rsidRPr="009A06D0" w:rsidRDefault="00D30D36" w:rsidP="00366B1B">
      <w:pPr>
        <w:widowControl/>
        <w:spacing w:after="0" w:line="240" w:lineRule="auto"/>
        <w:ind w:firstLine="720"/>
        <w:jc w:val="both"/>
        <w:rPr>
          <w:rFonts w:ascii="Times New Roman" w:eastAsia="Times New Roman" w:hAnsi="Times New Roman"/>
          <w:sz w:val="24"/>
          <w:szCs w:val="24"/>
          <w:lang w:val="lv-LV" w:eastAsia="lv-LV"/>
        </w:rPr>
      </w:pPr>
      <w:r w:rsidRPr="00D30D36">
        <w:rPr>
          <w:rFonts w:ascii="Times New Roman" w:eastAsia="Times New Roman" w:hAnsi="Times New Roman"/>
          <w:sz w:val="24"/>
          <w:szCs w:val="24"/>
          <w:lang w:val="lv-LV" w:eastAsia="lv-LV"/>
        </w:rPr>
        <w:t>Komisija ņem vērā, ka faktiskā un deklarētā nobraukuma starpība ir būtiska un pārsniedz 96 000 km. Šāda starpība būtiski ietekmē automašīnas tirgus vērtību, nolietojuma pakāpi un patērētāja lēmumu iegādāties transportlīdzekli par konkrēto cenu.</w:t>
      </w:r>
      <w:r>
        <w:rPr>
          <w:rFonts w:ascii="Times New Roman" w:eastAsia="Times New Roman" w:hAnsi="Times New Roman"/>
          <w:sz w:val="24"/>
          <w:szCs w:val="24"/>
          <w:lang w:val="lv-LV" w:eastAsia="lv-LV"/>
        </w:rPr>
        <w:t xml:space="preserve"> </w:t>
      </w:r>
      <w:r w:rsidR="009A06D0" w:rsidRPr="009A06D0">
        <w:rPr>
          <w:rFonts w:ascii="Times New Roman" w:eastAsia="Times New Roman" w:hAnsi="Times New Roman"/>
          <w:sz w:val="24"/>
          <w:szCs w:val="24"/>
          <w:lang w:val="lv-LV" w:eastAsia="lv-LV"/>
        </w:rPr>
        <w:t>Ņemot vērā, ka faktiskā un deklarētā nobraukuma starpība pārsniedz 96 000 km un veido vairāk nekā ceturtdaļu no patērētājam deklarētā nobraukuma, Komisija secina, ka šāda neatbilstība būtiski samazina automašīnas tirgus vērtību. Ņemot vērā automašīnas iegādes cenu 11 700 EUR un patērētāja prasījumu, Komisija uzskata, ka 3000 EUR cenas samazinājums ir samērīgs.</w:t>
      </w:r>
    </w:p>
    <w:p w14:paraId="070878FC" w14:textId="081810C1" w:rsidR="00612151" w:rsidRPr="00612151" w:rsidRDefault="00612151" w:rsidP="00E31DCF">
      <w:pPr>
        <w:widowControl/>
        <w:spacing w:after="0" w:line="240" w:lineRule="auto"/>
        <w:ind w:firstLine="720"/>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Ņemot vērā minēto, Komisija, pamatojoties uz Patērētāju tiesību aizsardzības likuma</w:t>
      </w:r>
      <w:r w:rsidR="007E5F25">
        <w:rPr>
          <w:rFonts w:ascii="Times New Roman" w:eastAsia="Times New Roman" w:hAnsi="Times New Roman"/>
          <w:sz w:val="24"/>
          <w:szCs w:val="24"/>
          <w:lang w:val="lv-LV" w:eastAsia="lv-LV"/>
        </w:rPr>
        <w:t xml:space="preserve"> </w:t>
      </w:r>
      <w:r w:rsidR="00366B1B">
        <w:rPr>
          <w:rFonts w:ascii="Times New Roman" w:eastAsia="Times New Roman" w:hAnsi="Times New Roman"/>
          <w:sz w:val="24"/>
          <w:szCs w:val="24"/>
          <w:lang w:val="lv-LV" w:eastAsia="lv-LV"/>
        </w:rPr>
        <w:t xml:space="preserve">14.panta pirmās daļas 1.punktu, </w:t>
      </w:r>
      <w:r w:rsidRPr="00612151">
        <w:rPr>
          <w:rFonts w:ascii="Times New Roman" w:eastAsia="Times New Roman" w:hAnsi="Times New Roman"/>
          <w:sz w:val="24"/>
          <w:szCs w:val="24"/>
          <w:lang w:val="lv-LV" w:eastAsia="lv-LV"/>
        </w:rPr>
        <w:t>26.</w:t>
      </w:r>
      <w:r w:rsidRPr="00612151">
        <w:rPr>
          <w:rFonts w:ascii="Times New Roman" w:eastAsia="Times New Roman" w:hAnsi="Times New Roman"/>
          <w:sz w:val="24"/>
          <w:szCs w:val="24"/>
          <w:vertAlign w:val="superscript"/>
          <w:lang w:val="lv-LV" w:eastAsia="lv-LV"/>
        </w:rPr>
        <w:t>3</w:t>
      </w:r>
      <w:r w:rsidRPr="00612151">
        <w:rPr>
          <w:rFonts w:ascii="Times New Roman" w:eastAsia="Times New Roman" w:hAnsi="Times New Roman"/>
          <w:sz w:val="24"/>
          <w:szCs w:val="24"/>
          <w:lang w:val="lv-LV" w:eastAsia="lv-LV"/>
        </w:rPr>
        <w:t xml:space="preserve"> panta pirmo daļu, 26.</w:t>
      </w:r>
      <w:r w:rsidRPr="00612151">
        <w:rPr>
          <w:rFonts w:ascii="Times New Roman" w:eastAsia="Times New Roman" w:hAnsi="Times New Roman"/>
          <w:sz w:val="24"/>
          <w:szCs w:val="24"/>
          <w:vertAlign w:val="superscript"/>
          <w:lang w:val="lv-LV" w:eastAsia="lv-LV"/>
        </w:rPr>
        <w:t>4</w:t>
      </w:r>
      <w:r w:rsidRPr="00612151">
        <w:rPr>
          <w:rFonts w:ascii="Times New Roman" w:eastAsia="Times New Roman" w:hAnsi="Times New Roman"/>
          <w:sz w:val="24"/>
          <w:szCs w:val="24"/>
          <w:lang w:val="lv-LV" w:eastAsia="lv-LV"/>
        </w:rPr>
        <w:t xml:space="preserve"> panta pirmo un otro daļu</w:t>
      </w:r>
      <w:r w:rsidR="007E5F25">
        <w:rPr>
          <w:rFonts w:ascii="Times New Roman" w:eastAsia="Times New Roman" w:hAnsi="Times New Roman"/>
          <w:sz w:val="24"/>
          <w:szCs w:val="24"/>
          <w:lang w:val="lv-LV" w:eastAsia="lv-LV"/>
        </w:rPr>
        <w:t xml:space="preserve">, </w:t>
      </w:r>
      <w:r w:rsidRPr="00612151">
        <w:rPr>
          <w:rFonts w:ascii="Times New Roman" w:eastAsia="Times New Roman" w:hAnsi="Times New Roman"/>
          <w:sz w:val="24"/>
          <w:szCs w:val="24"/>
          <w:lang w:val="lv-LV" w:eastAsia="lv-LV"/>
        </w:rPr>
        <w:t>26.</w:t>
      </w:r>
      <w:r w:rsidRPr="00612151">
        <w:rPr>
          <w:rFonts w:ascii="Times New Roman" w:eastAsia="Times New Roman" w:hAnsi="Times New Roman"/>
          <w:sz w:val="24"/>
          <w:szCs w:val="24"/>
          <w:vertAlign w:val="superscript"/>
          <w:lang w:val="lv-LV" w:eastAsia="lv-LV"/>
        </w:rPr>
        <w:t>11</w:t>
      </w:r>
      <w:r w:rsidRPr="00612151">
        <w:rPr>
          <w:rFonts w:ascii="Times New Roman" w:eastAsia="Times New Roman" w:hAnsi="Times New Roman"/>
          <w:sz w:val="24"/>
          <w:szCs w:val="24"/>
          <w:lang w:val="lv-LV" w:eastAsia="lv-LV"/>
        </w:rPr>
        <w:t xml:space="preserve"> panta pirmo daļu</w:t>
      </w:r>
      <w:r w:rsidR="00E31DCF">
        <w:rPr>
          <w:rFonts w:ascii="Times New Roman" w:eastAsia="Times New Roman" w:hAnsi="Times New Roman"/>
          <w:sz w:val="24"/>
          <w:szCs w:val="24"/>
          <w:lang w:val="lv-LV" w:eastAsia="lv-LV"/>
        </w:rPr>
        <w:t xml:space="preserve"> un 2</w:t>
      </w:r>
      <w:r w:rsidR="00366B1B">
        <w:rPr>
          <w:rFonts w:ascii="Times New Roman" w:eastAsia="Times New Roman" w:hAnsi="Times New Roman"/>
          <w:sz w:val="24"/>
          <w:szCs w:val="24"/>
          <w:lang w:val="lv-LV" w:eastAsia="lv-LV"/>
        </w:rPr>
        <w:t>8.panta piekto daļu</w:t>
      </w:r>
    </w:p>
    <w:p w14:paraId="06D3454C" w14:textId="77777777" w:rsidR="00FC0FD7" w:rsidRDefault="00FC0FD7" w:rsidP="00612151">
      <w:pPr>
        <w:widowControl/>
        <w:spacing w:after="0" w:line="240" w:lineRule="auto"/>
        <w:jc w:val="center"/>
        <w:rPr>
          <w:rFonts w:ascii="Times New Roman" w:eastAsia="Times New Roman" w:hAnsi="Times New Roman"/>
          <w:b/>
          <w:bCs/>
          <w:sz w:val="24"/>
          <w:szCs w:val="24"/>
          <w:lang w:val="lv-LV" w:eastAsia="lv-LV"/>
        </w:rPr>
      </w:pPr>
    </w:p>
    <w:p w14:paraId="23C99D10" w14:textId="72163259" w:rsidR="00FC0FD7" w:rsidRPr="00FC0FD7" w:rsidRDefault="00612151" w:rsidP="00FC0FD7">
      <w:pPr>
        <w:widowControl/>
        <w:spacing w:after="0" w:line="240" w:lineRule="auto"/>
        <w:jc w:val="center"/>
        <w:rPr>
          <w:rFonts w:ascii="Times New Roman" w:eastAsia="Times New Roman" w:hAnsi="Times New Roman"/>
          <w:b/>
          <w:bCs/>
          <w:sz w:val="24"/>
          <w:szCs w:val="24"/>
          <w:lang w:val="lv-LV" w:eastAsia="lv-LV"/>
        </w:rPr>
      </w:pPr>
      <w:r w:rsidRPr="00612151">
        <w:rPr>
          <w:rFonts w:ascii="Times New Roman" w:eastAsia="Times New Roman" w:hAnsi="Times New Roman"/>
          <w:b/>
          <w:bCs/>
          <w:sz w:val="24"/>
          <w:szCs w:val="24"/>
          <w:lang w:val="lv-LV" w:eastAsia="lv-LV"/>
        </w:rPr>
        <w:t>nolemj:</w:t>
      </w:r>
    </w:p>
    <w:p w14:paraId="7459A418" w14:textId="3B0C0ABA" w:rsidR="00366B1B" w:rsidRPr="00366B1B" w:rsidRDefault="00366B1B" w:rsidP="00366B1B">
      <w:pPr>
        <w:widowControl/>
        <w:spacing w:after="0" w:line="240" w:lineRule="auto"/>
        <w:jc w:val="both"/>
        <w:rPr>
          <w:rFonts w:ascii="Times New Roman" w:eastAsia="Times New Roman" w:hAnsi="Times New Roman"/>
          <w:sz w:val="24"/>
          <w:szCs w:val="24"/>
          <w:lang w:val="lv-LV" w:eastAsia="lv-LV"/>
        </w:rPr>
      </w:pPr>
      <w:r w:rsidRPr="00366B1B">
        <w:rPr>
          <w:rFonts w:ascii="Times New Roman" w:eastAsia="Times New Roman" w:hAnsi="Times New Roman"/>
          <w:sz w:val="24"/>
          <w:szCs w:val="24"/>
          <w:lang w:val="lv-LV" w:eastAsia="lv-LV"/>
        </w:rPr>
        <w:t xml:space="preserve">apmierināt </w:t>
      </w:r>
      <w:r w:rsidR="000C793F">
        <w:rPr>
          <w:rFonts w:ascii="Times New Roman" w:eastAsia="Times New Roman" w:hAnsi="Times New Roman"/>
          <w:sz w:val="24"/>
          <w:szCs w:val="24"/>
          <w:lang w:val="lv-LV" w:eastAsia="lv-LV"/>
        </w:rPr>
        <w:t>patērētājas</w:t>
      </w:r>
      <w:r w:rsidRPr="00366B1B">
        <w:rPr>
          <w:rFonts w:ascii="Times New Roman" w:eastAsia="Times New Roman" w:hAnsi="Times New Roman"/>
          <w:sz w:val="24"/>
          <w:szCs w:val="24"/>
          <w:lang w:val="lv-LV" w:eastAsia="lv-LV"/>
        </w:rPr>
        <w:t xml:space="preserve"> prasījumu.</w:t>
      </w:r>
    </w:p>
    <w:p w14:paraId="35D13860" w14:textId="2DF92607" w:rsidR="00FC0FD7" w:rsidRPr="00FC0FD7" w:rsidRDefault="00366B1B" w:rsidP="00366B1B">
      <w:pPr>
        <w:widowControl/>
        <w:spacing w:after="0" w:line="240" w:lineRule="auto"/>
        <w:jc w:val="both"/>
        <w:rPr>
          <w:rFonts w:ascii="Times New Roman" w:eastAsia="Times New Roman" w:hAnsi="Times New Roman"/>
          <w:sz w:val="24"/>
          <w:szCs w:val="24"/>
          <w:lang w:val="lv-LV" w:eastAsia="lv-LV"/>
        </w:rPr>
      </w:pPr>
      <w:r w:rsidRPr="00366B1B">
        <w:rPr>
          <w:rFonts w:ascii="Times New Roman" w:eastAsia="Times New Roman" w:hAnsi="Times New Roman"/>
          <w:sz w:val="24"/>
          <w:szCs w:val="24"/>
          <w:lang w:val="lv-LV" w:eastAsia="lv-LV"/>
        </w:rPr>
        <w:t xml:space="preserve">Uzdot sabiedrībai ar ierobežotu atbildību “Baltic </w:t>
      </w:r>
      <w:proofErr w:type="spellStart"/>
      <w:r w:rsidRPr="00366B1B">
        <w:rPr>
          <w:rFonts w:ascii="Times New Roman" w:eastAsia="Times New Roman" w:hAnsi="Times New Roman"/>
          <w:sz w:val="24"/>
          <w:szCs w:val="24"/>
          <w:lang w:val="lv-LV" w:eastAsia="lv-LV"/>
        </w:rPr>
        <w:t>Aliance</w:t>
      </w:r>
      <w:proofErr w:type="spellEnd"/>
      <w:r w:rsidRPr="00366B1B">
        <w:rPr>
          <w:rFonts w:ascii="Times New Roman" w:eastAsia="Times New Roman" w:hAnsi="Times New Roman"/>
          <w:sz w:val="24"/>
          <w:szCs w:val="24"/>
          <w:lang w:val="lv-LV" w:eastAsia="lv-LV"/>
        </w:rPr>
        <w:t>” samazināt automašīnas cenu un izmaksāt patērētājam 3000,00 EUR.</w:t>
      </w:r>
    </w:p>
    <w:p w14:paraId="42751E78" w14:textId="77777777" w:rsidR="003972B2" w:rsidRPr="003972B2" w:rsidRDefault="003972B2" w:rsidP="004F199A">
      <w:pPr>
        <w:widowControl/>
        <w:spacing w:after="0" w:line="240" w:lineRule="auto"/>
        <w:jc w:val="both"/>
        <w:rPr>
          <w:rFonts w:ascii="Times New Roman" w:eastAsia="Times New Roman" w:hAnsi="Times New Roman"/>
          <w:sz w:val="24"/>
          <w:szCs w:val="24"/>
          <w:lang w:val="lv-LV" w:eastAsia="lv-LV"/>
        </w:rPr>
      </w:pPr>
    </w:p>
    <w:p w14:paraId="7862D942" w14:textId="77777777" w:rsidR="00612151" w:rsidRDefault="00612151" w:rsidP="00612151">
      <w:pPr>
        <w:widowControl/>
        <w:spacing w:after="0" w:line="240" w:lineRule="auto"/>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Saskaņā ar Patērētāju tiesību aizsardzības likuma 26.</w:t>
      </w:r>
      <w:r w:rsidRPr="00612151">
        <w:rPr>
          <w:rFonts w:ascii="Times New Roman" w:eastAsia="Times New Roman" w:hAnsi="Times New Roman"/>
          <w:sz w:val="24"/>
          <w:szCs w:val="24"/>
          <w:vertAlign w:val="superscript"/>
          <w:lang w:val="lv-LV" w:eastAsia="lv-LV"/>
        </w:rPr>
        <w:t>12</w:t>
      </w:r>
      <w:r w:rsidRPr="0061215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63B5CFC" w14:textId="0231C038" w:rsidR="003C02D5" w:rsidRPr="00612151" w:rsidRDefault="003C02D5" w:rsidP="00612151">
      <w:pPr>
        <w:widowControl/>
        <w:spacing w:after="0" w:line="240" w:lineRule="auto"/>
        <w:jc w:val="both"/>
        <w:rPr>
          <w:rFonts w:ascii="Times New Roman" w:eastAsia="Times New Roman" w:hAnsi="Times New Roman"/>
          <w:sz w:val="24"/>
          <w:szCs w:val="24"/>
          <w:lang w:val="lv-LV" w:eastAsia="lv-LV"/>
        </w:rPr>
      </w:pPr>
      <w:r w:rsidRPr="004329FA">
        <w:rPr>
          <w:rFonts w:ascii="Times New Roman" w:eastAsia="Times New Roman" w:hAnsi="Times New Roman"/>
          <w:sz w:val="24"/>
          <w:szCs w:val="24"/>
          <w:lang w:val="lv-LV" w:eastAsia="lv-LV"/>
        </w:rPr>
        <w:t>Saskaņā ar Patērētāju tiesību aizsardzības likuma 26.</w:t>
      </w:r>
      <w:r w:rsidRPr="004329FA">
        <w:rPr>
          <w:rFonts w:ascii="Times New Roman" w:eastAsia="Times New Roman" w:hAnsi="Times New Roman"/>
          <w:sz w:val="24"/>
          <w:szCs w:val="24"/>
          <w:vertAlign w:val="superscript"/>
          <w:lang w:val="lv-LV" w:eastAsia="lv-LV"/>
        </w:rPr>
        <w:t>12</w:t>
      </w:r>
      <w:r w:rsidRPr="004329FA">
        <w:rPr>
          <w:rFonts w:ascii="Times New Roman" w:eastAsia="Times New Roman" w:hAnsi="Times New Roman"/>
          <w:sz w:val="24"/>
          <w:szCs w:val="24"/>
          <w:lang w:val="lv-LV" w:eastAsia="lv-LV"/>
        </w:rPr>
        <w:t> panta septīto daļu Komisijas lēmums ir labprātīgi izpildāms 30 dienu laikā no tā spēkā stāšanās datuma.</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5527B" w14:textId="77777777" w:rsidR="00EB6B6C" w:rsidRDefault="00EB6B6C">
      <w:pPr>
        <w:spacing w:after="0" w:line="240" w:lineRule="auto"/>
      </w:pPr>
      <w:r>
        <w:separator/>
      </w:r>
    </w:p>
  </w:endnote>
  <w:endnote w:type="continuationSeparator" w:id="0">
    <w:p w14:paraId="358D99BD" w14:textId="77777777" w:rsidR="00EB6B6C" w:rsidRDefault="00EB6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7A15F" w14:textId="77777777" w:rsidR="00EB6B6C" w:rsidRDefault="00EB6B6C">
      <w:pPr>
        <w:spacing w:after="0" w:line="240" w:lineRule="auto"/>
      </w:pPr>
      <w:r>
        <w:separator/>
      </w:r>
    </w:p>
  </w:footnote>
  <w:footnote w:type="continuationSeparator" w:id="0">
    <w:p w14:paraId="590C1D0D" w14:textId="77777777" w:rsidR="00EB6B6C" w:rsidRDefault="00EB6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567A"/>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C793F"/>
    <w:rsid w:val="000E4368"/>
    <w:rsid w:val="000E4465"/>
    <w:rsid w:val="000E5ACF"/>
    <w:rsid w:val="00104ECE"/>
    <w:rsid w:val="00105A9E"/>
    <w:rsid w:val="001102B4"/>
    <w:rsid w:val="001151B7"/>
    <w:rsid w:val="001158A0"/>
    <w:rsid w:val="00116DDC"/>
    <w:rsid w:val="001222F1"/>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A57E5"/>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3C8E"/>
    <w:rsid w:val="00334FD6"/>
    <w:rsid w:val="0035085F"/>
    <w:rsid w:val="00351965"/>
    <w:rsid w:val="00351A47"/>
    <w:rsid w:val="00352049"/>
    <w:rsid w:val="00356E73"/>
    <w:rsid w:val="00357081"/>
    <w:rsid w:val="00357149"/>
    <w:rsid w:val="00366376"/>
    <w:rsid w:val="00366B1B"/>
    <w:rsid w:val="00367294"/>
    <w:rsid w:val="00370425"/>
    <w:rsid w:val="00370AF3"/>
    <w:rsid w:val="0037216B"/>
    <w:rsid w:val="003722EF"/>
    <w:rsid w:val="00375EF7"/>
    <w:rsid w:val="0038570F"/>
    <w:rsid w:val="00391450"/>
    <w:rsid w:val="00391CBC"/>
    <w:rsid w:val="003972B2"/>
    <w:rsid w:val="003A0ECE"/>
    <w:rsid w:val="003A3D43"/>
    <w:rsid w:val="003A70E2"/>
    <w:rsid w:val="003B0C74"/>
    <w:rsid w:val="003B2670"/>
    <w:rsid w:val="003C02D5"/>
    <w:rsid w:val="003C0C2E"/>
    <w:rsid w:val="003C1EAB"/>
    <w:rsid w:val="003C2D40"/>
    <w:rsid w:val="003C33D7"/>
    <w:rsid w:val="003D4737"/>
    <w:rsid w:val="003F302D"/>
    <w:rsid w:val="003F5109"/>
    <w:rsid w:val="003F748A"/>
    <w:rsid w:val="00407D3A"/>
    <w:rsid w:val="00410759"/>
    <w:rsid w:val="004117CB"/>
    <w:rsid w:val="00414E5E"/>
    <w:rsid w:val="004179C6"/>
    <w:rsid w:val="0043306A"/>
    <w:rsid w:val="0043618C"/>
    <w:rsid w:val="0044519C"/>
    <w:rsid w:val="00445562"/>
    <w:rsid w:val="00452644"/>
    <w:rsid w:val="00452B6C"/>
    <w:rsid w:val="004536F8"/>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5D6E"/>
    <w:rsid w:val="004E718F"/>
    <w:rsid w:val="004F199A"/>
    <w:rsid w:val="004F4395"/>
    <w:rsid w:val="004F53D0"/>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857C1"/>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4865"/>
    <w:rsid w:val="006058AE"/>
    <w:rsid w:val="006068AA"/>
    <w:rsid w:val="00612151"/>
    <w:rsid w:val="00612FB3"/>
    <w:rsid w:val="006164FC"/>
    <w:rsid w:val="006220D8"/>
    <w:rsid w:val="006261E2"/>
    <w:rsid w:val="00627B80"/>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63BC"/>
    <w:rsid w:val="006F72A1"/>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3668"/>
    <w:rsid w:val="00774AA6"/>
    <w:rsid w:val="00775A73"/>
    <w:rsid w:val="00775CB5"/>
    <w:rsid w:val="007765F8"/>
    <w:rsid w:val="00784FC7"/>
    <w:rsid w:val="007944A3"/>
    <w:rsid w:val="00795467"/>
    <w:rsid w:val="007A14E4"/>
    <w:rsid w:val="007A4722"/>
    <w:rsid w:val="007A5953"/>
    <w:rsid w:val="007A6354"/>
    <w:rsid w:val="007A77C5"/>
    <w:rsid w:val="007A7EFB"/>
    <w:rsid w:val="007B3BA5"/>
    <w:rsid w:val="007B43CE"/>
    <w:rsid w:val="007B4CF7"/>
    <w:rsid w:val="007B7E14"/>
    <w:rsid w:val="007C0298"/>
    <w:rsid w:val="007C6986"/>
    <w:rsid w:val="007D0366"/>
    <w:rsid w:val="007D3DAA"/>
    <w:rsid w:val="007D4F77"/>
    <w:rsid w:val="007D53F5"/>
    <w:rsid w:val="007E4D1F"/>
    <w:rsid w:val="007E54FC"/>
    <w:rsid w:val="007E5F25"/>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6026"/>
    <w:rsid w:val="00867C37"/>
    <w:rsid w:val="00872D95"/>
    <w:rsid w:val="00874AE1"/>
    <w:rsid w:val="00876C21"/>
    <w:rsid w:val="00877A1F"/>
    <w:rsid w:val="00880136"/>
    <w:rsid w:val="00883B7C"/>
    <w:rsid w:val="008871A0"/>
    <w:rsid w:val="00893DC8"/>
    <w:rsid w:val="008962EF"/>
    <w:rsid w:val="008B2051"/>
    <w:rsid w:val="008B5AE1"/>
    <w:rsid w:val="008C3D52"/>
    <w:rsid w:val="008D7A3C"/>
    <w:rsid w:val="008E2D88"/>
    <w:rsid w:val="008F7D4A"/>
    <w:rsid w:val="00902924"/>
    <w:rsid w:val="0090710D"/>
    <w:rsid w:val="00916255"/>
    <w:rsid w:val="00917A4D"/>
    <w:rsid w:val="00920FB6"/>
    <w:rsid w:val="00922593"/>
    <w:rsid w:val="00924F17"/>
    <w:rsid w:val="00930216"/>
    <w:rsid w:val="00932DC3"/>
    <w:rsid w:val="0093598C"/>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6D0"/>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5698"/>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5279"/>
    <w:rsid w:val="00AB7AE7"/>
    <w:rsid w:val="00AC3043"/>
    <w:rsid w:val="00AC756D"/>
    <w:rsid w:val="00AD147F"/>
    <w:rsid w:val="00AD61DF"/>
    <w:rsid w:val="00AE4801"/>
    <w:rsid w:val="00AF411B"/>
    <w:rsid w:val="00B02035"/>
    <w:rsid w:val="00B03312"/>
    <w:rsid w:val="00B045D5"/>
    <w:rsid w:val="00B04C3E"/>
    <w:rsid w:val="00B10639"/>
    <w:rsid w:val="00B15FF7"/>
    <w:rsid w:val="00B245DC"/>
    <w:rsid w:val="00B44D66"/>
    <w:rsid w:val="00B468FF"/>
    <w:rsid w:val="00B55BFD"/>
    <w:rsid w:val="00B5779D"/>
    <w:rsid w:val="00B606FD"/>
    <w:rsid w:val="00B70E15"/>
    <w:rsid w:val="00B75959"/>
    <w:rsid w:val="00B7738A"/>
    <w:rsid w:val="00B90115"/>
    <w:rsid w:val="00B9418E"/>
    <w:rsid w:val="00B9717E"/>
    <w:rsid w:val="00BA2321"/>
    <w:rsid w:val="00BA4E95"/>
    <w:rsid w:val="00BA5E6B"/>
    <w:rsid w:val="00BA7891"/>
    <w:rsid w:val="00BB3D45"/>
    <w:rsid w:val="00BB4684"/>
    <w:rsid w:val="00BB5453"/>
    <w:rsid w:val="00BC39F6"/>
    <w:rsid w:val="00BC40CB"/>
    <w:rsid w:val="00BD361B"/>
    <w:rsid w:val="00BE0D4D"/>
    <w:rsid w:val="00BE2BE9"/>
    <w:rsid w:val="00BE2D87"/>
    <w:rsid w:val="00BE55B5"/>
    <w:rsid w:val="00BF18D1"/>
    <w:rsid w:val="00BF5869"/>
    <w:rsid w:val="00BF771C"/>
    <w:rsid w:val="00C07C89"/>
    <w:rsid w:val="00C14592"/>
    <w:rsid w:val="00C149EC"/>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5C53"/>
    <w:rsid w:val="00D27900"/>
    <w:rsid w:val="00D30D36"/>
    <w:rsid w:val="00D42A58"/>
    <w:rsid w:val="00D571EC"/>
    <w:rsid w:val="00D57E8C"/>
    <w:rsid w:val="00D64F73"/>
    <w:rsid w:val="00D7192C"/>
    <w:rsid w:val="00D7621A"/>
    <w:rsid w:val="00D833E9"/>
    <w:rsid w:val="00D839B1"/>
    <w:rsid w:val="00DA442E"/>
    <w:rsid w:val="00DA7F57"/>
    <w:rsid w:val="00DB356D"/>
    <w:rsid w:val="00DC196B"/>
    <w:rsid w:val="00DC5AB4"/>
    <w:rsid w:val="00DD0499"/>
    <w:rsid w:val="00DD24D0"/>
    <w:rsid w:val="00DD2F8E"/>
    <w:rsid w:val="00DE7766"/>
    <w:rsid w:val="00DF07D6"/>
    <w:rsid w:val="00DF4EE9"/>
    <w:rsid w:val="00DF6B57"/>
    <w:rsid w:val="00E0079A"/>
    <w:rsid w:val="00E075E8"/>
    <w:rsid w:val="00E10D9E"/>
    <w:rsid w:val="00E1317C"/>
    <w:rsid w:val="00E16FA9"/>
    <w:rsid w:val="00E20059"/>
    <w:rsid w:val="00E23CD2"/>
    <w:rsid w:val="00E2719B"/>
    <w:rsid w:val="00E27B55"/>
    <w:rsid w:val="00E31083"/>
    <w:rsid w:val="00E31AA8"/>
    <w:rsid w:val="00E31DCF"/>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B6B6C"/>
    <w:rsid w:val="00EC2C44"/>
    <w:rsid w:val="00ED0405"/>
    <w:rsid w:val="00ED0D05"/>
    <w:rsid w:val="00ED20C8"/>
    <w:rsid w:val="00ED7BFC"/>
    <w:rsid w:val="00EE35D0"/>
    <w:rsid w:val="00EF165D"/>
    <w:rsid w:val="00EF41C3"/>
    <w:rsid w:val="00F00572"/>
    <w:rsid w:val="00F017FD"/>
    <w:rsid w:val="00F029E3"/>
    <w:rsid w:val="00F12629"/>
    <w:rsid w:val="00F146B6"/>
    <w:rsid w:val="00F1681E"/>
    <w:rsid w:val="00F3541E"/>
    <w:rsid w:val="00F40A10"/>
    <w:rsid w:val="00F40D0D"/>
    <w:rsid w:val="00F47F3B"/>
    <w:rsid w:val="00F50C13"/>
    <w:rsid w:val="00F52303"/>
    <w:rsid w:val="00F55230"/>
    <w:rsid w:val="00F61AB1"/>
    <w:rsid w:val="00F621F7"/>
    <w:rsid w:val="00F62F2A"/>
    <w:rsid w:val="00F66CE1"/>
    <w:rsid w:val="00F67ADF"/>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0FD7"/>
    <w:rsid w:val="00FC1CE3"/>
    <w:rsid w:val="00FC3D35"/>
    <w:rsid w:val="00FC4224"/>
    <w:rsid w:val="00FC6565"/>
    <w:rsid w:val="00FD36D7"/>
    <w:rsid w:val="00FD445E"/>
    <w:rsid w:val="00FD6F23"/>
    <w:rsid w:val="00FF4EFF"/>
    <w:rsid w:val="00FF6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4401</Characters>
  <Application>Microsoft Office Word</Application>
  <DocSecurity>0</DocSecurity>
  <Lines>80</Lines>
  <Paragraphs>32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5023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2026-08-05T11:48:00Z</dcterms:created>
  <dcterms:modified xsi:type="dcterms:W3CDTF">2026-08-05T11:48:00Z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