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2C9B" w14:textId="0170AD82" w:rsidR="00B879A2" w:rsidRPr="0008363C" w:rsidRDefault="00446465" w:rsidP="00B879A2">
      <w:pPr>
        <w:widowControl/>
        <w:spacing w:after="0" w:line="240" w:lineRule="auto"/>
        <w:ind w:left="5103"/>
        <w:rPr>
          <w:rFonts w:ascii="Times New Roman" w:eastAsia="Times New Roman" w:hAnsi="Times New Roman"/>
          <w:b/>
          <w:noProof/>
          <w:sz w:val="25"/>
          <w:szCs w:val="25"/>
          <w:lang w:val="lv-LV"/>
        </w:rPr>
      </w:pPr>
      <w:r>
        <w:rPr>
          <w:rFonts w:ascii="Times New Roman" w:hAnsi="Times New Roman"/>
          <w:b/>
          <w:bCs/>
          <w:noProof/>
          <w:sz w:val="25"/>
          <w:szCs w:val="25"/>
          <w:lang w:val="lv-LV"/>
        </w:rPr>
        <w:t>patērētāja</w:t>
      </w:r>
    </w:p>
    <w:p w14:paraId="5AB98FCE" w14:textId="77777777" w:rsidR="00B879A2" w:rsidRPr="00D659EB" w:rsidRDefault="00B879A2" w:rsidP="00B879A2">
      <w:pPr>
        <w:widowControl/>
        <w:spacing w:before="240" w:after="0" w:line="240" w:lineRule="auto"/>
        <w:ind w:left="5103"/>
        <w:rPr>
          <w:rFonts w:ascii="Times New Roman" w:eastAsia="Times New Roman" w:hAnsi="Times New Roman"/>
          <w:b/>
          <w:noProof/>
          <w:sz w:val="24"/>
          <w:szCs w:val="24"/>
          <w:lang w:val="lv-LV"/>
        </w:rPr>
      </w:pPr>
      <w:r w:rsidRPr="00D659EB">
        <w:rPr>
          <w:rFonts w:ascii="Times New Roman" w:hAnsi="Times New Roman"/>
          <w:b/>
          <w:bCs/>
          <w:noProof/>
          <w:sz w:val="24"/>
          <w:szCs w:val="24"/>
          <w:lang w:val="lv-LV"/>
        </w:rPr>
        <w:t xml:space="preserve">SIA </w:t>
      </w:r>
      <w:r>
        <w:rPr>
          <w:rFonts w:ascii="Times New Roman" w:hAnsi="Times New Roman"/>
          <w:b/>
          <w:bCs/>
          <w:noProof/>
          <w:sz w:val="24"/>
          <w:szCs w:val="24"/>
          <w:lang w:val="lv-LV"/>
        </w:rPr>
        <w:t>“</w:t>
      </w:r>
      <w:r w:rsidRPr="00D659EB">
        <w:rPr>
          <w:rFonts w:ascii="Times New Roman" w:hAnsi="Times New Roman"/>
          <w:b/>
          <w:bCs/>
          <w:noProof/>
          <w:sz w:val="24"/>
          <w:szCs w:val="24"/>
          <w:lang w:val="lv-LV"/>
        </w:rPr>
        <w:t>EVENTPRO</w:t>
      </w:r>
      <w:r>
        <w:rPr>
          <w:rFonts w:ascii="Times New Roman" w:hAnsi="Times New Roman"/>
          <w:b/>
          <w:bCs/>
          <w:noProof/>
          <w:sz w:val="24"/>
          <w:szCs w:val="24"/>
          <w:lang w:val="lv-LV"/>
        </w:rPr>
        <w:t>”</w:t>
      </w:r>
    </w:p>
    <w:p w14:paraId="1BCEAB27" w14:textId="77777777" w:rsidR="00B879A2" w:rsidRPr="00D659EB" w:rsidRDefault="00B879A2" w:rsidP="00B879A2">
      <w:pPr>
        <w:widowControl/>
        <w:spacing w:after="0" w:line="240" w:lineRule="auto"/>
        <w:ind w:left="5103"/>
        <w:rPr>
          <w:rFonts w:ascii="Times New Roman" w:eastAsia="Times New Roman" w:hAnsi="Times New Roman"/>
          <w:b/>
          <w:noProof/>
          <w:sz w:val="24"/>
          <w:szCs w:val="24"/>
          <w:lang w:val="lv-LV"/>
        </w:rPr>
      </w:pPr>
      <w:r w:rsidRPr="00D659EB">
        <w:rPr>
          <w:rFonts w:ascii="Times New Roman" w:eastAsia="Times New Roman" w:hAnsi="Times New Roman"/>
          <w:b/>
          <w:noProof/>
          <w:sz w:val="24"/>
          <w:szCs w:val="24"/>
          <w:lang w:val="lv-LV"/>
        </w:rPr>
        <w:t>Reģ.</w:t>
      </w:r>
      <w:r>
        <w:rPr>
          <w:rFonts w:ascii="Times New Roman" w:eastAsia="Times New Roman" w:hAnsi="Times New Roman"/>
          <w:b/>
          <w:noProof/>
          <w:sz w:val="24"/>
          <w:szCs w:val="24"/>
          <w:lang w:val="lv-LV"/>
        </w:rPr>
        <w:t> </w:t>
      </w:r>
      <w:r w:rsidRPr="00D659EB">
        <w:rPr>
          <w:rFonts w:ascii="Times New Roman" w:eastAsia="Times New Roman" w:hAnsi="Times New Roman"/>
          <w:b/>
          <w:noProof/>
          <w:sz w:val="24"/>
          <w:szCs w:val="24"/>
          <w:lang w:val="lv-LV"/>
        </w:rPr>
        <w:t>Nr.</w:t>
      </w:r>
      <w:r>
        <w:rPr>
          <w:rFonts w:ascii="Times New Roman" w:eastAsia="Times New Roman" w:hAnsi="Times New Roman"/>
          <w:b/>
          <w:noProof/>
          <w:sz w:val="24"/>
          <w:szCs w:val="24"/>
          <w:lang w:val="lv-LV"/>
        </w:rPr>
        <w:t> </w:t>
      </w:r>
      <w:r w:rsidRPr="00B879A2">
        <w:rPr>
          <w:rFonts w:ascii="Times New Roman" w:eastAsia="Times New Roman" w:hAnsi="Times New Roman"/>
          <w:b/>
          <w:bCs/>
          <w:noProof/>
          <w:sz w:val="24"/>
          <w:szCs w:val="24"/>
          <w:lang w:val="lv-LV"/>
        </w:rPr>
        <w:t>40203594541</w:t>
      </w:r>
    </w:p>
    <w:p w14:paraId="6288BE6C" w14:textId="77777777" w:rsidR="00B879A2" w:rsidRPr="00D659EB" w:rsidRDefault="00B879A2" w:rsidP="00B879A2">
      <w:pPr>
        <w:widowControl/>
        <w:spacing w:after="24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Paziņošanai E-adresē</w:t>
      </w:r>
    </w:p>
    <w:p w14:paraId="0D3F2618" w14:textId="3E1E4907" w:rsidR="000979D1" w:rsidRDefault="000979D1" w:rsidP="000979D1">
      <w:pPr>
        <w:widowControl/>
        <w:spacing w:after="0" w:line="300" w:lineRule="atLeast"/>
        <w:ind w:left="5103"/>
        <w:rPr>
          <w:rFonts w:ascii="Times New Roman" w:eastAsia="Times New Roman" w:hAnsi="Times New Roman"/>
          <w:sz w:val="24"/>
          <w:szCs w:val="24"/>
          <w:lang w:val="lv-LV" w:eastAsia="lv-LV"/>
        </w:rPr>
      </w:pPr>
    </w:p>
    <w:p w14:paraId="7F018ECB" w14:textId="77777777" w:rsidR="004168F1" w:rsidRPr="000979D1" w:rsidRDefault="004168F1" w:rsidP="000979D1">
      <w:pPr>
        <w:widowControl/>
        <w:spacing w:after="0" w:line="300" w:lineRule="atLeast"/>
        <w:ind w:left="5103"/>
        <w:rPr>
          <w:rFonts w:ascii="Times New Roman" w:eastAsia="Times New Roman" w:hAnsi="Times New Roman"/>
          <w:sz w:val="24"/>
          <w:szCs w:val="24"/>
          <w:lang w:val="lv-LV" w:eastAsia="lv-LV"/>
        </w:rPr>
      </w:pP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7207C79F"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BC6F7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A94FE0">
        <w:rPr>
          <w:rFonts w:ascii="Times New Roman" w:eastAsia="Times New Roman" w:hAnsi="Times New Roman"/>
          <w:sz w:val="24"/>
          <w:szCs w:val="24"/>
          <w:lang w:val="lv-LV" w:eastAsia="lv-LV"/>
        </w:rPr>
        <w:t>6. augustā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B879A2">
        <w:rPr>
          <w:rFonts w:ascii="Times New Roman" w:eastAsia="Times New Roman" w:hAnsi="Times New Roman"/>
          <w:sz w:val="24"/>
          <w:szCs w:val="24"/>
          <w:lang w:val="lv-LV" w:eastAsia="lv-LV"/>
        </w:rPr>
        <w:t>267</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22170CAB" w14:textId="77777777" w:rsidR="00BC6F7A" w:rsidRPr="00726A68" w:rsidRDefault="00BC6F7A" w:rsidP="00BC6F7A">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694DB464" w14:textId="77777777" w:rsidR="00BC6F7A" w:rsidRPr="00726A68" w:rsidRDefault="00BC6F7A" w:rsidP="00BC6F7A">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50E49FA" w14:textId="77777777" w:rsidR="00BC6F7A" w:rsidRPr="00726A68" w:rsidRDefault="00BC6F7A" w:rsidP="00BC6F7A">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66E9D2F2" w14:textId="77777777" w:rsidR="004168F1" w:rsidRPr="00726A68" w:rsidRDefault="004168F1" w:rsidP="004168F1">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Pr="003357AF">
        <w:rPr>
          <w:rFonts w:ascii="Times New Roman" w:eastAsia="Times New Roman" w:hAnsi="Times New Roman"/>
          <w:sz w:val="24"/>
          <w:szCs w:val="24"/>
          <w:lang w:val="lv-LV" w:eastAsia="lv-LV"/>
        </w:rPr>
        <w:t xml:space="preserve">Anna Saltikova </w:t>
      </w:r>
      <w:r w:rsidRPr="00726A68">
        <w:rPr>
          <w:rFonts w:ascii="Times New Roman" w:eastAsia="Times New Roman" w:hAnsi="Times New Roman"/>
          <w:sz w:val="24"/>
          <w:szCs w:val="24"/>
          <w:lang w:val="lv-LV" w:eastAsia="lv-LV"/>
        </w:rPr>
        <w:t>– komersantu interešu pārstāve,</w:t>
      </w:r>
    </w:p>
    <w:p w14:paraId="258BCD46" w14:textId="53CBFAD8" w:rsidR="00B879A2" w:rsidRPr="00B879A2" w:rsidRDefault="00B879A2" w:rsidP="00B879A2">
      <w:pPr>
        <w:widowControl/>
        <w:spacing w:after="0" w:line="300" w:lineRule="atLeast"/>
        <w:ind w:firstLine="709"/>
        <w:jc w:val="both"/>
        <w:rPr>
          <w:rFonts w:ascii="Times New Roman" w:eastAsia="Times New Roman" w:hAnsi="Times New Roman"/>
          <w:sz w:val="24"/>
          <w:szCs w:val="24"/>
          <w:lang w:val="lv-LV" w:eastAsia="lv-LV"/>
        </w:rPr>
      </w:pPr>
      <w:r w:rsidRPr="00B879A2">
        <w:rPr>
          <w:rFonts w:ascii="Times New Roman" w:eastAsia="Times New Roman" w:hAnsi="Times New Roman"/>
          <w:sz w:val="24"/>
          <w:szCs w:val="24"/>
          <w:lang w:val="lv-LV" w:eastAsia="lv-LV"/>
        </w:rPr>
        <w:t>izskatīja rakstveida procesā strīdu starp patērētāj</w:t>
      </w:r>
      <w:r w:rsidR="00446465">
        <w:rPr>
          <w:rFonts w:ascii="Times New Roman" w:eastAsia="Times New Roman" w:hAnsi="Times New Roman"/>
          <w:sz w:val="24"/>
          <w:szCs w:val="24"/>
          <w:lang w:val="lv-LV" w:eastAsia="lv-LV"/>
        </w:rPr>
        <w:t>u</w:t>
      </w:r>
      <w:r w:rsidRPr="00B879A2">
        <w:rPr>
          <w:rFonts w:ascii="Times New Roman" w:eastAsia="Times New Roman" w:hAnsi="Times New Roman"/>
          <w:sz w:val="24"/>
          <w:szCs w:val="24"/>
          <w:lang w:val="lv-LV" w:eastAsia="lv-LV"/>
        </w:rPr>
        <w:t xml:space="preserve"> un SIA</w:t>
      </w:r>
      <w:r>
        <w:rPr>
          <w:rFonts w:ascii="Times New Roman" w:eastAsia="Times New Roman" w:hAnsi="Times New Roman"/>
          <w:sz w:val="24"/>
          <w:szCs w:val="24"/>
          <w:lang w:val="lv-LV" w:eastAsia="lv-LV"/>
        </w:rPr>
        <w:t> </w:t>
      </w:r>
      <w:r w:rsidRPr="00B879A2">
        <w:rPr>
          <w:rFonts w:ascii="Times New Roman" w:eastAsia="Times New Roman" w:hAnsi="Times New Roman"/>
          <w:sz w:val="24"/>
          <w:szCs w:val="24"/>
          <w:lang w:val="lv-LV" w:eastAsia="lv-LV"/>
        </w:rPr>
        <w:t xml:space="preserve">“EVENTPRO”, reģistrācijas Nr. 40203594541 (turpmāk – sabiedrība), saistībā ar samaksātās naudas neatmaksāšanu par nenotikušu pasākumu. </w:t>
      </w:r>
    </w:p>
    <w:p w14:paraId="7F4EBB5C" w14:textId="388A43A4" w:rsidR="00B879A2" w:rsidRPr="00B879A2" w:rsidRDefault="00B879A2" w:rsidP="00B879A2">
      <w:pPr>
        <w:widowControl/>
        <w:spacing w:after="0" w:line="300" w:lineRule="atLeast"/>
        <w:ind w:firstLine="709"/>
        <w:jc w:val="both"/>
        <w:rPr>
          <w:rFonts w:ascii="Times New Roman" w:eastAsia="Times New Roman" w:hAnsi="Times New Roman"/>
          <w:sz w:val="24"/>
          <w:szCs w:val="24"/>
          <w:lang w:val="lv-LV" w:eastAsia="lv-LV"/>
        </w:rPr>
      </w:pPr>
      <w:r w:rsidRPr="00B879A2">
        <w:rPr>
          <w:rFonts w:ascii="Times New Roman" w:eastAsia="Times New Roman" w:hAnsi="Times New Roman"/>
          <w:sz w:val="24"/>
          <w:szCs w:val="24"/>
          <w:lang w:val="lv-LV" w:eastAsia="lv-LV"/>
        </w:rPr>
        <w:t>No lietas materiāliem izriet, ka patērētājs Biļešu Paradīzē iegādājās četras biļetes uz sabiedrības organizēto pasākumu “Ziemassvētki TAVĀ PILSĒTĀ – ar muzikālu izrādi un eglīti bērniem!”, kuram bija jānotiek 2025.</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gada 29.</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decembrī Ķīpsalas hallē. Par biļetēm patērētājs samaksāja kopā 1</w:t>
      </w:r>
      <w:r>
        <w:rPr>
          <w:rFonts w:ascii="Times New Roman" w:eastAsia="Times New Roman" w:hAnsi="Times New Roman"/>
          <w:sz w:val="24"/>
          <w:szCs w:val="24"/>
          <w:lang w:val="lv-LV" w:eastAsia="lv-LV"/>
        </w:rPr>
        <w:t>2</w:t>
      </w:r>
      <w:r w:rsidRPr="00B879A2">
        <w:rPr>
          <w:rFonts w:ascii="Times New Roman" w:eastAsia="Times New Roman" w:hAnsi="Times New Roman"/>
          <w:sz w:val="24"/>
          <w:szCs w:val="24"/>
          <w:lang w:val="lv-LV" w:eastAsia="lv-LV"/>
        </w:rPr>
        <w:t>0,00 EUR. Pirms pasākuma informācija par pasākumu tika izņemta no Biļešu Paradīzes tīmekļvietnes, savukārt pats pasākums nenotika. Patērētājs 2025.</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gada 22.</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decembrī vērsās pie biļešu tirgotāja par naudas atmaksu, bet 2026.</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gada 15.</w:t>
      </w:r>
      <w:r>
        <w:rPr>
          <w:rFonts w:ascii="Times New Roman" w:eastAsia="Times New Roman" w:hAnsi="Times New Roman"/>
          <w:sz w:val="24"/>
          <w:szCs w:val="24"/>
          <w:lang w:val="lv-LV" w:eastAsia="lv-LV"/>
        </w:rPr>
        <w:t xml:space="preserve"> </w:t>
      </w:r>
      <w:r w:rsidRPr="00B879A2">
        <w:rPr>
          <w:rFonts w:ascii="Times New Roman" w:eastAsia="Times New Roman" w:hAnsi="Times New Roman"/>
          <w:sz w:val="24"/>
          <w:szCs w:val="24"/>
          <w:lang w:val="lv-LV" w:eastAsia="lv-LV"/>
        </w:rPr>
        <w:t xml:space="preserve">februārī nosūtīja pieprasījumu arī sabiedrībai, lūdzot atmaksāt 120,00 EUR par nenotikušo pasākumu. Atbildi no sabiedrības patērētājs nesaņēma. Patērētāja prasība Komisijai ir atmaksāt 120,00 EUR par nenotikušo pasākumu. </w:t>
      </w:r>
    </w:p>
    <w:p w14:paraId="18B72CD8" w14:textId="77777777" w:rsidR="00B879A2" w:rsidRPr="00B879A2" w:rsidRDefault="00B879A2" w:rsidP="00B879A2">
      <w:pPr>
        <w:widowControl/>
        <w:spacing w:after="0" w:line="300" w:lineRule="atLeast"/>
        <w:ind w:firstLine="709"/>
        <w:jc w:val="both"/>
        <w:rPr>
          <w:rFonts w:ascii="Times New Roman" w:eastAsia="Times New Roman" w:hAnsi="Times New Roman"/>
          <w:sz w:val="24"/>
          <w:szCs w:val="24"/>
          <w:lang w:val="lv-LV" w:eastAsia="lv-LV"/>
        </w:rPr>
      </w:pPr>
      <w:r w:rsidRPr="00B879A2">
        <w:rPr>
          <w:rFonts w:ascii="Times New Roman" w:eastAsia="Times New Roman" w:hAnsi="Times New Roman"/>
          <w:sz w:val="24"/>
          <w:szCs w:val="24"/>
          <w:lang w:val="lv-LV" w:eastAsia="lv-LV"/>
        </w:rPr>
        <w:t>Sabiedrība paskaidrojumus lietā nav sniegusi. Patērētāju tiesību aizsardzības centrs un vēlāk arī Komisija aicināja sabiedrību sniegt viedokli par patērētāja izvirzīto prasību, tomēr atbilde netika saņemta.</w:t>
      </w:r>
    </w:p>
    <w:p w14:paraId="12974843" w14:textId="5960A067" w:rsidR="00B879A2" w:rsidRPr="00B879A2" w:rsidRDefault="00B879A2" w:rsidP="00B879A2">
      <w:pPr>
        <w:widowControl/>
        <w:spacing w:after="0" w:line="300" w:lineRule="atLeast"/>
        <w:ind w:firstLine="709"/>
        <w:jc w:val="both"/>
        <w:rPr>
          <w:rFonts w:ascii="Times New Roman" w:eastAsia="Times New Roman" w:hAnsi="Times New Roman"/>
          <w:sz w:val="24"/>
          <w:szCs w:val="24"/>
          <w:lang w:val="lv-LV" w:eastAsia="lv-LV"/>
        </w:rPr>
      </w:pPr>
      <w:r w:rsidRPr="00B879A2">
        <w:rPr>
          <w:rFonts w:ascii="Times New Roman" w:eastAsia="Times New Roman" w:hAnsi="Times New Roman"/>
          <w:sz w:val="24"/>
          <w:szCs w:val="24"/>
          <w:lang w:val="lv-LV" w:eastAsia="lv-LV"/>
        </w:rPr>
        <w:t xml:space="preserve">Komisija, izvērtējot lietas materiālus, secina, ka patērētājs ir iesniedzis pierādījumus, kas apliecina četru biļešu iegādi uz pasākumu “Ziemassvētki TAVĀ PILSĒTĀ – ar muzikālu izrādi un eglīti bērniem!” par kopējo summu 120,00 EUR. No lietā esošajiem dokumentiem izriet, ka minētais pasākums nav noticis. Tāpat lietas materiāli nesatur pierādījumus par patērētāja samaksātās naudas atmaksu. Sabiedrība nav izmantojusi tai piešķirtās procesuālās tiesības sniegt paskaidrojumus vai iesniegt pierādījumus, kas atspēkotu patērētāja norādītos apstākļus. Līdz ar to Komisija atzīst par pierādītu, ka patērētājs nav saņēmis līgumā paredzēto pakalpojumu un nav </w:t>
      </w:r>
      <w:r>
        <w:rPr>
          <w:rFonts w:ascii="Times New Roman" w:eastAsia="Times New Roman" w:hAnsi="Times New Roman"/>
          <w:sz w:val="24"/>
          <w:szCs w:val="24"/>
          <w:lang w:val="lv-LV" w:eastAsia="lv-LV"/>
        </w:rPr>
        <w:t>saņēmusi</w:t>
      </w:r>
      <w:r w:rsidRPr="00B879A2">
        <w:rPr>
          <w:rFonts w:ascii="Times New Roman" w:eastAsia="Times New Roman" w:hAnsi="Times New Roman"/>
          <w:sz w:val="24"/>
          <w:szCs w:val="24"/>
          <w:lang w:val="lv-LV" w:eastAsia="lv-LV"/>
        </w:rPr>
        <w:t xml:space="preserve"> par to samaksāto naudas summu 120,00 EUR.</w:t>
      </w:r>
    </w:p>
    <w:p w14:paraId="36BD6874" w14:textId="35B2DAB6" w:rsidR="00BD0EB7" w:rsidRPr="00BD0EB7" w:rsidRDefault="00BD0EB7" w:rsidP="00BD0EB7">
      <w:pPr>
        <w:widowControl/>
        <w:spacing w:after="0" w:line="300" w:lineRule="atLeast"/>
        <w:ind w:firstLine="709"/>
        <w:jc w:val="both"/>
        <w:rPr>
          <w:rFonts w:ascii="Times New Roman" w:eastAsia="Times New Roman" w:hAnsi="Times New Roman"/>
          <w:sz w:val="24"/>
          <w:szCs w:val="24"/>
          <w:lang w:val="lv-LV" w:eastAsia="lv-LV"/>
        </w:rPr>
      </w:pPr>
      <w:r w:rsidRPr="00BD0EB7">
        <w:rPr>
          <w:rFonts w:ascii="Times New Roman" w:eastAsia="Times New Roman" w:hAnsi="Times New Roman"/>
          <w:sz w:val="24"/>
          <w:szCs w:val="24"/>
          <w:lang w:val="lv-LV" w:eastAsia="lv-LV"/>
        </w:rPr>
        <w:lastRenderedPageBreak/>
        <w:t xml:space="preserve">Komisija norāda, ka saskaņā ar Patērētāju tiesību aizsardzības likuma </w:t>
      </w:r>
      <w:r>
        <w:rPr>
          <w:rFonts w:ascii="Times New Roman" w:eastAsia="Times New Roman" w:hAnsi="Times New Roman"/>
          <w:sz w:val="24"/>
          <w:szCs w:val="24"/>
          <w:lang w:val="lv-LV" w:eastAsia="lv-LV"/>
        </w:rPr>
        <w:t xml:space="preserve">(turpmāk – PTAL) </w:t>
      </w:r>
      <w:r w:rsidRPr="00BD0EB7">
        <w:rPr>
          <w:rFonts w:ascii="Times New Roman" w:eastAsia="Times New Roman" w:hAnsi="Times New Roman"/>
          <w:sz w:val="24"/>
          <w:szCs w:val="24"/>
          <w:lang w:val="lv-LV" w:eastAsia="lv-LV"/>
        </w:rPr>
        <w:t>30.</w:t>
      </w:r>
      <w:r>
        <w:rPr>
          <w:rFonts w:ascii="Times New Roman" w:eastAsia="Times New Roman" w:hAnsi="Times New Roman"/>
          <w:sz w:val="24"/>
          <w:szCs w:val="24"/>
          <w:lang w:val="lv-LV" w:eastAsia="lv-LV"/>
        </w:rPr>
        <w:t xml:space="preserve"> </w:t>
      </w:r>
      <w:r w:rsidRPr="00BD0EB7">
        <w:rPr>
          <w:rFonts w:ascii="Times New Roman" w:eastAsia="Times New Roman" w:hAnsi="Times New Roman"/>
          <w:sz w:val="24"/>
          <w:szCs w:val="24"/>
          <w:lang w:val="lv-LV" w:eastAsia="lv-LV"/>
        </w:rPr>
        <w:t xml:space="preserve">panta ceturto daļu, ja pakalpojuma sniedzējs nesniedz pakalpojumu līgumā noteiktajā termiņā, patērētājs ir tiesīgs pieprasīt pakalpojuma sniegšanu papildu termiņā, kas atbilst apstākļiem. Savukārt, ja pakalpojuma sniedzējs pakalpojumu šajā termiņā nesniedz, patērētājs ir tiesīgs atkāpties no līguma. </w:t>
      </w:r>
      <w:r>
        <w:rPr>
          <w:rFonts w:ascii="Times New Roman" w:eastAsia="Times New Roman" w:hAnsi="Times New Roman"/>
          <w:sz w:val="24"/>
          <w:szCs w:val="24"/>
          <w:lang w:val="lv-LV" w:eastAsia="lv-LV"/>
        </w:rPr>
        <w:t xml:space="preserve">Saskaņā ar PTAL 30. </w:t>
      </w:r>
      <w:r w:rsidRPr="00BD0EB7">
        <w:rPr>
          <w:rFonts w:ascii="Times New Roman" w:eastAsia="Times New Roman" w:hAnsi="Times New Roman"/>
          <w:sz w:val="24"/>
          <w:szCs w:val="24"/>
          <w:lang w:val="lv-LV" w:eastAsia="lv-LV"/>
        </w:rPr>
        <w:t>panta septīto daļu, ja patērētājs atkāpjas no līguma, pakalpojuma sniedzējam bez nepamatotas kavēšanās, bet ne vēlāk kā 14</w:t>
      </w:r>
      <w:r>
        <w:rPr>
          <w:rFonts w:ascii="Times New Roman" w:eastAsia="Times New Roman" w:hAnsi="Times New Roman"/>
          <w:sz w:val="24"/>
          <w:szCs w:val="24"/>
          <w:lang w:val="lv-LV" w:eastAsia="lv-LV"/>
        </w:rPr>
        <w:t> </w:t>
      </w:r>
      <w:r w:rsidRPr="00BD0EB7">
        <w:rPr>
          <w:rFonts w:ascii="Times New Roman" w:eastAsia="Times New Roman" w:hAnsi="Times New Roman"/>
          <w:sz w:val="24"/>
          <w:szCs w:val="24"/>
          <w:lang w:val="lv-LV" w:eastAsia="lv-LV"/>
        </w:rPr>
        <w:t>dienu laikā ir pienākums atmaksāt visas saskaņā ar līgumu samaksātās naudas summas.</w:t>
      </w:r>
    </w:p>
    <w:p w14:paraId="1B5CF91E" w14:textId="77777777" w:rsidR="00BD0EB7" w:rsidRPr="00BD0EB7" w:rsidRDefault="00BD0EB7" w:rsidP="00BD0EB7">
      <w:pPr>
        <w:widowControl/>
        <w:spacing w:after="0" w:line="300" w:lineRule="atLeast"/>
        <w:ind w:firstLine="709"/>
        <w:jc w:val="both"/>
        <w:rPr>
          <w:rFonts w:ascii="Times New Roman" w:eastAsia="Times New Roman" w:hAnsi="Times New Roman"/>
          <w:sz w:val="24"/>
          <w:szCs w:val="24"/>
          <w:lang w:val="lv-LV" w:eastAsia="lv-LV"/>
        </w:rPr>
      </w:pPr>
      <w:r w:rsidRPr="00BD0EB7">
        <w:rPr>
          <w:rFonts w:ascii="Times New Roman" w:eastAsia="Times New Roman" w:hAnsi="Times New Roman"/>
          <w:sz w:val="24"/>
          <w:szCs w:val="24"/>
          <w:lang w:val="lv-LV" w:eastAsia="lv-LV"/>
        </w:rPr>
        <w:t>No lietas materiāliem izriet, ka patērētājs ir iegādājies biļetes uz sabiedrības organizētu pasākumu par kopējo summu 120,00 EUR, savukārt pasākums nav noticis. Tā kā sabiedrība nav sniegusi pierādījumus par pakalpojuma sniegšanu vai samaksātās naudas atmaksu, Komisija secina, ka patērētājam ir tiesības saņemt atpakaļ par pakalpojumu samaksāto naudas summu. Līdz ar to patērētāja prasība par 120,00 EUR atmaksu ir pamatota un apmierināma.</w:t>
      </w:r>
    </w:p>
    <w:p w14:paraId="757477B0" w14:textId="77777777" w:rsidR="003925DE" w:rsidRPr="00025BAD" w:rsidRDefault="003925DE" w:rsidP="003925DE">
      <w:pPr>
        <w:widowControl/>
        <w:spacing w:after="0" w:line="300" w:lineRule="atLeast"/>
        <w:ind w:firstLine="709"/>
        <w:jc w:val="both"/>
        <w:rPr>
          <w:rFonts w:ascii="Times New Roman" w:eastAsia="Times New Roman" w:hAnsi="Times New Roman"/>
          <w:sz w:val="24"/>
          <w:szCs w:val="24"/>
          <w:lang w:val="lv-LV" w:eastAsia="lv-LV"/>
        </w:rPr>
      </w:pPr>
    </w:p>
    <w:p w14:paraId="56CA2438" w14:textId="61517CAD" w:rsidR="00D035A6" w:rsidRDefault="00D035A6" w:rsidP="00D035A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3925DE">
        <w:rPr>
          <w:rFonts w:ascii="Times New Roman" w:eastAsia="Times New Roman" w:hAnsi="Times New Roman"/>
          <w:sz w:val="24"/>
          <w:szCs w:val="24"/>
          <w:lang w:val="lv-LV" w:eastAsia="lv-LV"/>
        </w:rPr>
        <w:t>,</w:t>
      </w:r>
    </w:p>
    <w:p w14:paraId="5489134B" w14:textId="77777777" w:rsidR="003925DE" w:rsidRPr="00726A68" w:rsidRDefault="003925DE" w:rsidP="00D035A6">
      <w:pPr>
        <w:spacing w:after="0" w:line="240" w:lineRule="auto"/>
        <w:ind w:firstLine="709"/>
        <w:jc w:val="both"/>
        <w:rPr>
          <w:rFonts w:ascii="Times New Roman" w:eastAsia="Times New Roman" w:hAnsi="Times New Roman"/>
          <w:sz w:val="24"/>
          <w:szCs w:val="24"/>
          <w:lang w:val="lv-LV" w:eastAsia="lv-LV"/>
        </w:rPr>
      </w:pPr>
    </w:p>
    <w:p w14:paraId="5076660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02CD43F9" w14:textId="76D24E48" w:rsidR="00BD0EB7" w:rsidRPr="00BD0EB7" w:rsidRDefault="00BD0EB7" w:rsidP="00BD0EB7">
      <w:pPr>
        <w:widowControl/>
        <w:spacing w:after="0" w:line="300" w:lineRule="atLeast"/>
        <w:jc w:val="both"/>
        <w:rPr>
          <w:rFonts w:ascii="Times New Roman" w:eastAsia="Times New Roman" w:hAnsi="Times New Roman"/>
          <w:sz w:val="24"/>
          <w:szCs w:val="24"/>
          <w:lang w:val="lv-LV" w:eastAsia="lv-LV"/>
        </w:rPr>
      </w:pPr>
      <w:r w:rsidRPr="00BD0EB7">
        <w:rPr>
          <w:rFonts w:ascii="Times New Roman" w:eastAsia="Times New Roman" w:hAnsi="Times New Roman"/>
          <w:sz w:val="24"/>
          <w:szCs w:val="24"/>
          <w:lang w:val="lv-LV" w:eastAsia="lv-LV"/>
        </w:rPr>
        <w:t xml:space="preserve">apmierināt </w:t>
      </w:r>
      <w:r w:rsidR="00446465">
        <w:rPr>
          <w:rFonts w:ascii="Times New Roman" w:eastAsia="Times New Roman" w:hAnsi="Times New Roman"/>
          <w:sz w:val="24"/>
          <w:szCs w:val="24"/>
          <w:lang w:val="lv-LV" w:eastAsia="lv-LV"/>
        </w:rPr>
        <w:t>patērētājas</w:t>
      </w:r>
      <w:r w:rsidRPr="00BD0EB7">
        <w:rPr>
          <w:rFonts w:ascii="Times New Roman" w:eastAsia="Times New Roman" w:hAnsi="Times New Roman"/>
          <w:sz w:val="24"/>
          <w:szCs w:val="24"/>
          <w:lang w:val="lv-LV" w:eastAsia="lv-LV"/>
        </w:rPr>
        <w:t xml:space="preserve"> prasību.</w:t>
      </w:r>
    </w:p>
    <w:p w14:paraId="17B56952" w14:textId="01B48C0E" w:rsidR="00BD0EB7" w:rsidRPr="00BD0EB7" w:rsidRDefault="00BD0EB7" w:rsidP="00BD0EB7">
      <w:pPr>
        <w:widowControl/>
        <w:spacing w:after="0" w:line="300" w:lineRule="atLeast"/>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Uzdot </w:t>
      </w:r>
      <w:r w:rsidRPr="00BD0EB7">
        <w:rPr>
          <w:rFonts w:ascii="Times New Roman" w:eastAsia="Times New Roman" w:hAnsi="Times New Roman"/>
          <w:sz w:val="24"/>
          <w:szCs w:val="24"/>
          <w:lang w:val="lv-LV" w:eastAsia="lv-LV"/>
        </w:rPr>
        <w:t xml:space="preserve">SIA “EVENTPRO”, reģistrācijas Nr. 40203594541, atmaksāt </w:t>
      </w:r>
      <w:r w:rsidR="00446465">
        <w:rPr>
          <w:rFonts w:ascii="Times New Roman" w:eastAsia="Times New Roman" w:hAnsi="Times New Roman"/>
          <w:sz w:val="24"/>
          <w:szCs w:val="24"/>
          <w:lang w:val="lv-LV" w:eastAsia="lv-LV"/>
        </w:rPr>
        <w:t>patērētājai</w:t>
      </w:r>
      <w:r w:rsidRPr="00BD0EB7">
        <w:rPr>
          <w:rFonts w:ascii="Times New Roman" w:eastAsia="Times New Roman" w:hAnsi="Times New Roman"/>
          <w:sz w:val="24"/>
          <w:szCs w:val="24"/>
          <w:lang w:val="lv-LV" w:eastAsia="lv-LV"/>
        </w:rPr>
        <w:t xml:space="preserve"> 120,00 EUR par nenotikušu pasākumu</w:t>
      </w:r>
      <w:r>
        <w:rPr>
          <w:rFonts w:ascii="Times New Roman" w:eastAsia="Times New Roman" w:hAnsi="Times New Roman"/>
          <w:sz w:val="24"/>
          <w:szCs w:val="24"/>
          <w:lang w:val="lv-LV" w:eastAsia="lv-LV"/>
        </w:rPr>
        <w:t>.</w:t>
      </w:r>
    </w:p>
    <w:p w14:paraId="0F6F07BF" w14:textId="77777777" w:rsidR="000979D1" w:rsidRPr="000979D1" w:rsidRDefault="000979D1" w:rsidP="00132B39">
      <w:pPr>
        <w:widowControl/>
        <w:spacing w:after="0" w:line="300" w:lineRule="atLeast"/>
        <w:jc w:val="both"/>
        <w:rPr>
          <w:rFonts w:ascii="Times New Roman" w:eastAsia="Times New Roman" w:hAnsi="Times New Roman"/>
          <w:sz w:val="24"/>
          <w:szCs w:val="24"/>
          <w:lang w:val="lv-LV" w:eastAsia="lv-LV"/>
        </w:rPr>
      </w:pPr>
    </w:p>
    <w:p w14:paraId="054675AA" w14:textId="77777777" w:rsidR="00BD0EB7" w:rsidRDefault="00BD0EB7" w:rsidP="00BD0EB7">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7B1CBBCB" w14:textId="77777777" w:rsidR="00BD0EB7" w:rsidRPr="00136159" w:rsidRDefault="00BD0EB7" w:rsidP="00BD0EB7">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w:t>
      </w:r>
      <w:r w:rsidRPr="00136159">
        <w:rPr>
          <w:rFonts w:ascii="Times New Roman" w:eastAsia="Times New Roman" w:hAnsi="Times New Roman"/>
          <w:sz w:val="24"/>
          <w:szCs w:val="24"/>
          <w:lang w:val="lv-LV" w:eastAsia="lv-LV"/>
        </w:rPr>
        <w:t>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sectPr w:rsidR="000979D1" w:rsidRPr="000979D1" w:rsidSect="00E34692">
      <w:footerReference w:type="default" r:id="rId8"/>
      <w:headerReference w:type="first" r:id="rId9"/>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1F1D6" w14:textId="77777777" w:rsidR="00805FF9" w:rsidRDefault="00805FF9">
      <w:pPr>
        <w:spacing w:after="0" w:line="240" w:lineRule="auto"/>
      </w:pPr>
      <w:r>
        <w:separator/>
      </w:r>
    </w:p>
  </w:endnote>
  <w:endnote w:type="continuationSeparator" w:id="0">
    <w:p w14:paraId="53C8D599" w14:textId="77777777" w:rsidR="00805FF9" w:rsidRDefault="00805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CE5C" w14:textId="77777777" w:rsidR="00805FF9" w:rsidRDefault="00805FF9">
      <w:pPr>
        <w:spacing w:after="0" w:line="240" w:lineRule="auto"/>
      </w:pPr>
      <w:r>
        <w:separator/>
      </w:r>
    </w:p>
  </w:footnote>
  <w:footnote w:type="continuationSeparator" w:id="0">
    <w:p w14:paraId="344C79E1" w14:textId="77777777" w:rsidR="00805FF9" w:rsidRDefault="00805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566FCEF7" w14:textId="77777777" w:rsidR="004168F1" w:rsidRDefault="004168F1" w:rsidP="004168F1">
    <w:pPr>
      <w:pStyle w:val="Header"/>
      <w:jc w:val="both"/>
      <w:rPr>
        <w:rFonts w:ascii="Times New Roman" w:hAnsi="Times New Roman"/>
        <w:sz w:val="24"/>
        <w:szCs w:val="24"/>
      </w:rPr>
    </w:pPr>
  </w:p>
  <w:p w14:paraId="1A63B585" w14:textId="77777777" w:rsidR="004168F1" w:rsidRPr="006C2746" w:rsidRDefault="004168F1" w:rsidP="004168F1">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59264" behindDoc="0" locked="0" layoutInCell="1" allowOverlap="1" wp14:anchorId="30C415AA" wp14:editId="6D7FF2CC">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9B38D" id="Straight Connector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7E377658" w14:textId="77777777" w:rsidR="004168F1" w:rsidRDefault="004168F1" w:rsidP="004168F1">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Talejas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1</w:t>
    </w:r>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Rīga</w:t>
    </w:r>
    <w:proofErr w:type="spellEnd"/>
    <w:r w:rsidRPr="006C2746">
      <w:rPr>
        <w:rFonts w:ascii="Times New Roman" w:eastAsia="Times New Roman" w:hAnsi="Times New Roman"/>
        <w:color w:val="231F20"/>
        <w:sz w:val="17"/>
        <w:szCs w:val="17"/>
      </w:rPr>
      <w:t>, LV-10</w:t>
    </w:r>
    <w:r>
      <w:rPr>
        <w:rFonts w:ascii="Times New Roman" w:eastAsia="Times New Roman" w:hAnsi="Times New Roman"/>
        <w:color w:val="231F20"/>
        <w:sz w:val="17"/>
        <w:szCs w:val="17"/>
      </w:rPr>
      <w:t>26</w:t>
    </w:r>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w:t>
    </w:r>
    <w:r w:rsidRPr="003D09BF">
      <w:rPr>
        <w:rFonts w:ascii="Times New Roman" w:eastAsia="Times New Roman" w:hAnsi="Times New Roman"/>
        <w:color w:val="231F20"/>
        <w:sz w:val="17"/>
        <w:szCs w:val="17"/>
      </w:rPr>
      <w:t>654525</w:t>
    </w:r>
    <w:r>
      <w:rPr>
        <w:rFonts w:ascii="Times New Roman" w:eastAsia="Times New Roman" w:hAnsi="Times New Roman"/>
        <w:color w:val="231F20"/>
        <w:sz w:val="17"/>
        <w:szCs w:val="17"/>
      </w:rPr>
      <w:t>54</w:t>
    </w:r>
    <w:r w:rsidRPr="006C2746">
      <w:rPr>
        <w:rFonts w:ascii="Times New Roman" w:eastAsia="Times New Roman" w:hAnsi="Times New Roman"/>
        <w:color w:val="231F20"/>
        <w:sz w:val="17"/>
        <w:szCs w:val="17"/>
      </w:rPr>
      <w:t>, e-pasts p</w:t>
    </w:r>
    <w:r>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39A4"/>
    <w:rsid w:val="00025BAD"/>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236"/>
    <w:rsid w:val="00105A9E"/>
    <w:rsid w:val="001102B4"/>
    <w:rsid w:val="001151B7"/>
    <w:rsid w:val="001158A0"/>
    <w:rsid w:val="00124173"/>
    <w:rsid w:val="001248B5"/>
    <w:rsid w:val="00132B39"/>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49E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4166"/>
    <w:rsid w:val="00366376"/>
    <w:rsid w:val="00370425"/>
    <w:rsid w:val="0037216B"/>
    <w:rsid w:val="003722EF"/>
    <w:rsid w:val="00375EF7"/>
    <w:rsid w:val="0038570F"/>
    <w:rsid w:val="00391450"/>
    <w:rsid w:val="00391CBC"/>
    <w:rsid w:val="003925DE"/>
    <w:rsid w:val="003A2C24"/>
    <w:rsid w:val="003A3D43"/>
    <w:rsid w:val="003B0C74"/>
    <w:rsid w:val="003B2670"/>
    <w:rsid w:val="003C1EAB"/>
    <w:rsid w:val="003C2D40"/>
    <w:rsid w:val="003D4737"/>
    <w:rsid w:val="003D5AD8"/>
    <w:rsid w:val="003F302D"/>
    <w:rsid w:val="00407D3A"/>
    <w:rsid w:val="00410759"/>
    <w:rsid w:val="004117CB"/>
    <w:rsid w:val="00414E5E"/>
    <w:rsid w:val="004168F1"/>
    <w:rsid w:val="004179C6"/>
    <w:rsid w:val="00430573"/>
    <w:rsid w:val="0043618C"/>
    <w:rsid w:val="0044519C"/>
    <w:rsid w:val="00445562"/>
    <w:rsid w:val="00446465"/>
    <w:rsid w:val="00452644"/>
    <w:rsid w:val="00452B6C"/>
    <w:rsid w:val="004538BC"/>
    <w:rsid w:val="00455364"/>
    <w:rsid w:val="0045783E"/>
    <w:rsid w:val="00460079"/>
    <w:rsid w:val="004637C0"/>
    <w:rsid w:val="004772C0"/>
    <w:rsid w:val="00484A17"/>
    <w:rsid w:val="00495CCD"/>
    <w:rsid w:val="004A1E34"/>
    <w:rsid w:val="004A3967"/>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D4EC4"/>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5FF9"/>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4FE0"/>
    <w:rsid w:val="00A95BEA"/>
    <w:rsid w:val="00A969CC"/>
    <w:rsid w:val="00A9793C"/>
    <w:rsid w:val="00AA506B"/>
    <w:rsid w:val="00AA561E"/>
    <w:rsid w:val="00AA7F6E"/>
    <w:rsid w:val="00AB7AE7"/>
    <w:rsid w:val="00AC3043"/>
    <w:rsid w:val="00AD147F"/>
    <w:rsid w:val="00AD61DF"/>
    <w:rsid w:val="00AF411B"/>
    <w:rsid w:val="00B02035"/>
    <w:rsid w:val="00B03312"/>
    <w:rsid w:val="00B07DED"/>
    <w:rsid w:val="00B10639"/>
    <w:rsid w:val="00B15FF7"/>
    <w:rsid w:val="00B32424"/>
    <w:rsid w:val="00B44D66"/>
    <w:rsid w:val="00B468FF"/>
    <w:rsid w:val="00B55BFD"/>
    <w:rsid w:val="00B606FD"/>
    <w:rsid w:val="00B70E15"/>
    <w:rsid w:val="00B75959"/>
    <w:rsid w:val="00B7738A"/>
    <w:rsid w:val="00B879A2"/>
    <w:rsid w:val="00B90115"/>
    <w:rsid w:val="00B9418E"/>
    <w:rsid w:val="00BA2321"/>
    <w:rsid w:val="00BA4E95"/>
    <w:rsid w:val="00BA5E6B"/>
    <w:rsid w:val="00BA7891"/>
    <w:rsid w:val="00BB3D45"/>
    <w:rsid w:val="00BB5453"/>
    <w:rsid w:val="00BC39F6"/>
    <w:rsid w:val="00BC40CB"/>
    <w:rsid w:val="00BC6F7A"/>
    <w:rsid w:val="00BD0EB7"/>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67E"/>
    <w:rsid w:val="00C97BCC"/>
    <w:rsid w:val="00CA0C2F"/>
    <w:rsid w:val="00CA446F"/>
    <w:rsid w:val="00CB09FA"/>
    <w:rsid w:val="00CC021A"/>
    <w:rsid w:val="00CC60E9"/>
    <w:rsid w:val="00CD22C6"/>
    <w:rsid w:val="00CE287D"/>
    <w:rsid w:val="00CE5DD9"/>
    <w:rsid w:val="00CF26CB"/>
    <w:rsid w:val="00CF4BA9"/>
    <w:rsid w:val="00CF54A6"/>
    <w:rsid w:val="00CF57E6"/>
    <w:rsid w:val="00D035A6"/>
    <w:rsid w:val="00D0474C"/>
    <w:rsid w:val="00D04CC5"/>
    <w:rsid w:val="00D058AF"/>
    <w:rsid w:val="00D16EAA"/>
    <w:rsid w:val="00D21FA6"/>
    <w:rsid w:val="00D25C53"/>
    <w:rsid w:val="00D27900"/>
    <w:rsid w:val="00D30A0C"/>
    <w:rsid w:val="00D42A58"/>
    <w:rsid w:val="00D571EC"/>
    <w:rsid w:val="00D57E8C"/>
    <w:rsid w:val="00D7192C"/>
    <w:rsid w:val="00D7621A"/>
    <w:rsid w:val="00D839B1"/>
    <w:rsid w:val="00DA7F57"/>
    <w:rsid w:val="00DB356D"/>
    <w:rsid w:val="00DC196B"/>
    <w:rsid w:val="00DC3AF7"/>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036AA"/>
    <w:rsid w:val="00F146B6"/>
    <w:rsid w:val="00F1681E"/>
    <w:rsid w:val="00F3541E"/>
    <w:rsid w:val="00F37C3B"/>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1849"/>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8F1"/>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3528</Characters>
  <Application>Microsoft Office Word</Application>
  <DocSecurity>0</DocSecurity>
  <Lines>70</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4032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neimane@neimanepartners.com</dc:creator>
  <cp:lastModifiedBy>Inta Bērante-Sukaruka</cp:lastModifiedBy>
  <cp:revision>2</cp:revision>
  <cp:lastPrinted>2021-12-06T11:50:00Z</cp:lastPrinted>
  <dcterms:created xsi:type="dcterms:W3CDTF">2026-09-10T05:26:00Z</dcterms:created>
  <dcterms:modified xsi:type="dcterms:W3CDTF">2026-09-10T05:26:00Z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