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FC6D" w14:textId="34B7230D" w:rsidR="00CD6E13" w:rsidRPr="00CD6E13" w:rsidRDefault="00DA6219" w:rsidP="00CD6E13">
      <w:pPr>
        <w:widowControl/>
        <w:spacing w:after="0" w:line="240" w:lineRule="auto"/>
        <w:jc w:val="right"/>
        <w:rPr>
          <w:rFonts w:ascii="Times New Roman" w:eastAsia="Times New Roman" w:hAnsi="Times New Roman"/>
          <w:b/>
          <w:sz w:val="24"/>
          <w:lang w:val="lv-LV" w:eastAsia="lv-LV"/>
        </w:rPr>
      </w:pPr>
      <w:bookmarkStart w:id="0" w:name="_Hlk68767604"/>
      <w:bookmarkStart w:id="1" w:name="_Hlk99706303"/>
      <w:bookmarkStart w:id="2" w:name="_Hlk168493637"/>
      <w:r>
        <w:rPr>
          <w:rFonts w:ascii="Times New Roman" w:eastAsia="Times New Roman" w:hAnsi="Times New Roman"/>
          <w:b/>
          <w:sz w:val="24"/>
          <w:lang w:val="lv-LV" w:eastAsia="lv-LV"/>
        </w:rPr>
        <w:t>patērētājs</w:t>
      </w:r>
    </w:p>
    <w:p w14:paraId="1C4FB778" w14:textId="77777777" w:rsidR="00CD6E13" w:rsidRPr="00CD6E13" w:rsidRDefault="00CD6E13" w:rsidP="00CD6E13">
      <w:pPr>
        <w:widowControl/>
        <w:spacing w:after="0" w:line="240" w:lineRule="auto"/>
        <w:jc w:val="right"/>
        <w:rPr>
          <w:rFonts w:ascii="Times New Roman" w:eastAsia="Times New Roman" w:hAnsi="Times New Roman"/>
          <w:b/>
          <w:sz w:val="24"/>
          <w:lang w:val="lv-LV" w:eastAsia="lv-LV"/>
        </w:rPr>
      </w:pPr>
    </w:p>
    <w:p w14:paraId="79C6E1A6" w14:textId="5AB25B50" w:rsidR="00CD6E13" w:rsidRDefault="00DA6219" w:rsidP="00CD6E13">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429263FD" w:rsidR="00963C58" w:rsidRDefault="009F2E3D"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13</w:t>
      </w:r>
      <w:r w:rsidR="00B23182">
        <w:rPr>
          <w:rFonts w:ascii="Times New Roman" w:eastAsia="Times New Roman" w:hAnsi="Times New Roman"/>
          <w:sz w:val="24"/>
          <w:lang w:val="lv-LV" w:eastAsia="lv-LV"/>
        </w:rPr>
        <w:t>.</w:t>
      </w:r>
      <w:r w:rsidR="00F45AE4">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CD6E13">
        <w:rPr>
          <w:rFonts w:ascii="Times New Roman" w:eastAsia="Times New Roman" w:hAnsi="Times New Roman"/>
          <w:sz w:val="24"/>
          <w:lang w:val="lv-LV" w:eastAsia="lv-LV"/>
        </w:rPr>
        <w:t>370-</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18817E9C" w14:textId="2CF6CF04" w:rsidR="006167C7" w:rsidRP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 xml:space="preserve">Komisijas locekļi Aivars Smagars kā patērētāju interešu pārstāvis un Ingus Rūtiņš kā komersantu interešu pārstāvis, izskatīja rakstveida procesā strīdu starp patērētāju un </w:t>
      </w:r>
      <w:r w:rsidR="00DA6219">
        <w:rPr>
          <w:rFonts w:ascii="Times New Roman" w:eastAsia="Times New Roman" w:hAnsi="Times New Roman"/>
          <w:sz w:val="24"/>
          <w:lang w:val="lv-LV" w:eastAsia="lv-LV"/>
        </w:rPr>
        <w:t>s</w:t>
      </w:r>
      <w:r w:rsidRPr="006167C7">
        <w:rPr>
          <w:rFonts w:ascii="Times New Roman" w:eastAsia="Times New Roman" w:hAnsi="Times New Roman"/>
          <w:sz w:val="24"/>
          <w:lang w:val="lv-LV" w:eastAsia="lv-LV"/>
        </w:rPr>
        <w:t>abiedrīb</w:t>
      </w:r>
      <w:r w:rsidR="00DA6219">
        <w:rPr>
          <w:rFonts w:ascii="Times New Roman" w:eastAsia="Times New Roman" w:hAnsi="Times New Roman"/>
          <w:sz w:val="24"/>
          <w:lang w:val="lv-LV" w:eastAsia="lv-LV"/>
        </w:rPr>
        <w:t>u</w:t>
      </w:r>
      <w:r w:rsidRPr="006167C7">
        <w:rPr>
          <w:rFonts w:ascii="Times New Roman" w:eastAsia="Times New Roman" w:hAnsi="Times New Roman"/>
          <w:sz w:val="24"/>
          <w:lang w:val="lv-LV" w:eastAsia="lv-LV"/>
        </w:rPr>
        <w:t xml:space="preserve"> saistībā ar internetveikalā iegādāta startera Aixam Kubota kvalitāti un atbilstību līguma noteikumiem.</w:t>
      </w:r>
    </w:p>
    <w:p w14:paraId="3AE2EA42"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p>
    <w:p w14:paraId="2E41B9AC"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No lietas materiāliem izriet, ka patērētājs 2026. gada 9. martā iegādājās starteri Aixam Kubota par 153,50 EUR, kas nākamajā dienā tika nosūtīts patērētājam. Patērētājs 2026. gada 27. martā informēja sabiedrību, ka prece vairs nedarbojas. Sabiedrība aicināja patērētāju nosūtīt starteri pārbaudei, un tas tika nodots apskatei SIA “Elektra”. No lietā esošā apsekošanas akta izriet, ka starterim konstatēta deguma smaka un sadeguši tinumi, kas, pēc speciālista vērtējuma, varētu liecināt par startera pārkarsēšanu ilgstošas darbināšanas rezultātā. Sabiedrība norāda, ka šādi bojājumi var rasties transportlīdzekļa tehniskā stāvokļa dēļ, piemēram, dzinēja iedarbināšanas problēmu gadījumā, un ka startera tinumi normālos ekspluatācijas apstākļos nenodeg.</w:t>
      </w:r>
    </w:p>
    <w:p w14:paraId="2A7CD134"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p>
    <w:p w14:paraId="117289F1"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No lietas materiāliem izriet, ka sabiedrība vairākkārt lūdza patērētāju sniegt informāciju par transportlīdzekli, uz kuru starteris uzstādīts, kā arī īsu aprakstu par apstākļiem, kādos konstatēts startera darbības traucējums, tostarp VIN numuru un defekta izpausmes. Sabiedrība norāda, ka piegādātājs pieprasījis šādu informāciju, lai izvērtētu garantijas piemērošanu. Patērētājs atteicās sniegt pieprasīto informāciju, norādot, ka sabiedrībai esot pienākums mainīt preci bez papildu paskaidrojumiem. No lietas materiāliem konstatējams, ka patērētājs nav atsaucies arī uz PTAC aicinājumu sniegt papildu informāciju par defekta rašanās apstākļiem, fotofiksāciju vai citiem pierādījumiem, kas apliecinātu startera neatbilstību līguma noteikumiem.</w:t>
      </w:r>
    </w:p>
    <w:p w14:paraId="7222920D"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p>
    <w:p w14:paraId="334A0312"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 xml:space="preserve">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Saskaņā ar PTAL 13. </w:t>
      </w:r>
      <w:r w:rsidRPr="006167C7">
        <w:rPr>
          <w:rFonts w:ascii="Times New Roman" w:eastAsia="Times New Roman" w:hAnsi="Times New Roman"/>
          <w:sz w:val="24"/>
          <w:lang w:val="lv-LV" w:eastAsia="lv-LV"/>
        </w:rPr>
        <w:lastRenderedPageBreak/>
        <w:t>panta trešo daļu, ja neatbilstība atklājas gada laikā no iegādes brīža, uzskatāms, ka neatbilstība pastāvējusi jau piegādes brīdī, ja vien pārdevējs nepierāda pretējo.</w:t>
      </w:r>
    </w:p>
    <w:p w14:paraId="3964973E"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p>
    <w:p w14:paraId="630AE6DC"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Komisija konstatē, ka sabiedrība ir iesniegusi startera tehniskās apskates aktu, kurā norādīts, ka startera tinumi ir sadeguši pārkarsēšanas rezultātā, kas parasti rodas ilgstošas startera darbināšanas vai transportlīdzekļa iedarbināšanas problēmu dēļ. Komisija secina, ka šis dokuments ir objektīvs tehnisks pierādījums par startera bojājuma raksturu. Komisija konstatē, ka patērētājs nav iesniedzis nevienu pierādījumu, kas apliecinātu startera neatbilstību piegādes brīdī, nav iesniedzis fotogrāfijas, video, transportlīdzekļa datus, VIN numuru, defekta izpausmes aprakstu vai citus dokumentus, kas ļautu Komisijai izvērtēt startera bojājuma cēloni. Komisija secina, ka patērētājs nav nodrošinājis minimālo informācijas apjomu, kas nepieciešams strīda objektīvai izskatīšanai.</w:t>
      </w:r>
    </w:p>
    <w:p w14:paraId="34476EBF"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p>
    <w:p w14:paraId="337073A6"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Komisija norāda, ka saskaņā ar PTAL 28. panta piekto daļu patērētājam ir tiesības pieprasīt preces cenas samazināšanu vai līguma atcelšanu, ja pārdevējs nav novērsis preces neatbilstību līguma noteikumiem. Tomēr šādu prasījumu apmierināšanai nepieciešams konstatēt preces neatbilstību līguma noteikumiem. Komisija secina, ka lietā nav iesniegti pietiekami pierādījumi, kas apliecinātu startera neatbilstību piegādes brīdī, un nav iesniegti pierādījumi, kas apgāztu sabiedrības iesniegto tehnisko slēdzienu par startera bojājuma rašanās cēloni.</w:t>
      </w:r>
    </w:p>
    <w:p w14:paraId="7C116E1C" w14:textId="77777777" w:rsidR="006167C7" w:rsidRPr="006167C7" w:rsidRDefault="006167C7" w:rsidP="006167C7">
      <w:pPr>
        <w:widowControl/>
        <w:spacing w:after="0"/>
        <w:ind w:firstLine="720"/>
        <w:jc w:val="both"/>
        <w:rPr>
          <w:rFonts w:ascii="Times New Roman" w:eastAsia="Times New Roman" w:hAnsi="Times New Roman"/>
          <w:sz w:val="24"/>
          <w:lang w:val="lv-LV" w:eastAsia="lv-LV"/>
        </w:rPr>
      </w:pPr>
    </w:p>
    <w:p w14:paraId="111EF12F" w14:textId="77777777" w:rsidR="006167C7" w:rsidRDefault="006167C7" w:rsidP="006167C7">
      <w:pPr>
        <w:widowControl/>
        <w:spacing w:after="0"/>
        <w:ind w:firstLine="720"/>
        <w:jc w:val="both"/>
        <w:rPr>
          <w:rFonts w:ascii="Times New Roman" w:eastAsia="Times New Roman" w:hAnsi="Times New Roman"/>
          <w:sz w:val="24"/>
          <w:lang w:val="lv-LV" w:eastAsia="lv-LV"/>
        </w:rPr>
      </w:pPr>
      <w:r w:rsidRPr="006167C7">
        <w:rPr>
          <w:rFonts w:ascii="Times New Roman" w:eastAsia="Times New Roman" w:hAnsi="Times New Roman"/>
          <w:sz w:val="24"/>
          <w:lang w:val="lv-LV" w:eastAsia="lv-LV"/>
        </w:rPr>
        <w:t xml:space="preserve">Komisija, izvērtējot lietā esošos apstākļus, secina, ka patērētājs nav nodrošinājis pierādījumus, kas ļautu konstatēt preces neatbilstību līguma noteikumiem, un nav sniedzis informāciju, kas nepieciešama garantijas izvērtēšanai. Komisija secina, ka sabiedrība ir veikusi preces pārbaudi, ir piedāvājusi nosūtīt starteri piegādātājam papildu izvērtēšanai, taču nav saņēmusi nepieciešamo informāciju no patērētāja. Komisija konstatē, ka lietā nav pamata atzīt starteri par līguma noteikumiem neatbilstošu. </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7277C33F" w14:textId="77777777" w:rsidR="00830788" w:rsidRDefault="00830788" w:rsidP="00292A49">
      <w:pPr>
        <w:widowControl/>
        <w:spacing w:after="0" w:line="240" w:lineRule="auto"/>
        <w:jc w:val="both"/>
        <w:rPr>
          <w:rFonts w:ascii="Times New Roman" w:eastAsia="Times New Roman" w:hAnsi="Times New Roman"/>
          <w:b/>
          <w:bCs/>
          <w:sz w:val="24"/>
          <w:lang w:val="lv-LV" w:eastAsia="lv-LV"/>
        </w:rPr>
      </w:pPr>
    </w:p>
    <w:p w14:paraId="6574280E" w14:textId="13709D14" w:rsidR="006167C7" w:rsidRDefault="006167C7" w:rsidP="00292A49">
      <w:pPr>
        <w:widowControl/>
        <w:spacing w:after="0" w:line="240" w:lineRule="auto"/>
        <w:jc w:val="both"/>
        <w:rPr>
          <w:rFonts w:ascii="Times New Roman" w:eastAsia="Times New Roman" w:hAnsi="Times New Roman"/>
          <w:b/>
          <w:bCs/>
          <w:sz w:val="24"/>
          <w:lang w:val="lv-LV" w:eastAsia="lv-LV"/>
        </w:rPr>
      </w:pPr>
      <w:r w:rsidRPr="006167C7">
        <w:rPr>
          <w:rFonts w:ascii="Times New Roman" w:eastAsia="Times New Roman" w:hAnsi="Times New Roman"/>
          <w:b/>
          <w:bCs/>
          <w:sz w:val="24"/>
          <w:lang w:val="lv-LV" w:eastAsia="lv-LV"/>
        </w:rPr>
        <w:t xml:space="preserve">noraidīt patērētāja prasību. </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6ED89972" w14:textId="6E6E2E34" w:rsidR="00AE7B78" w:rsidRDefault="00B23182" w:rsidP="007957DB">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AE7B7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D4225" w14:textId="77777777" w:rsidR="008A699D" w:rsidRDefault="008A699D">
      <w:pPr>
        <w:spacing w:after="0" w:line="240" w:lineRule="auto"/>
      </w:pPr>
      <w:r>
        <w:separator/>
      </w:r>
    </w:p>
  </w:endnote>
  <w:endnote w:type="continuationSeparator" w:id="0">
    <w:p w14:paraId="647EF131" w14:textId="77777777" w:rsidR="008A699D" w:rsidRDefault="008A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97224" w14:textId="77777777" w:rsidR="008A699D" w:rsidRDefault="008A699D">
      <w:pPr>
        <w:spacing w:after="0" w:line="240" w:lineRule="auto"/>
      </w:pPr>
      <w:r>
        <w:separator/>
      </w:r>
    </w:p>
  </w:footnote>
  <w:footnote w:type="continuationSeparator" w:id="0">
    <w:p w14:paraId="6629789D" w14:textId="77777777" w:rsidR="008A699D" w:rsidRDefault="008A6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r w:rsidRPr="00B23BD6">
      <w:rPr>
        <w:rFonts w:ascii="Times New Roman" w:eastAsia="Times New Roman" w:hAnsi="Times New Roman"/>
        <w:color w:val="231F20"/>
        <w:sz w:val="17"/>
        <w:szCs w:val="17"/>
      </w:rPr>
      <w:t xml:space="preserve">Talejas iela 1, Rīga, LV-1026, tālr.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3A6C"/>
    <w:rsid w:val="00066C93"/>
    <w:rsid w:val="00067E1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A38F1"/>
    <w:rsid w:val="002B167B"/>
    <w:rsid w:val="002C087E"/>
    <w:rsid w:val="002C3E51"/>
    <w:rsid w:val="002D22D4"/>
    <w:rsid w:val="002D3BC5"/>
    <w:rsid w:val="002D4509"/>
    <w:rsid w:val="002E0E4A"/>
    <w:rsid w:val="002E1474"/>
    <w:rsid w:val="002F3D09"/>
    <w:rsid w:val="0030420A"/>
    <w:rsid w:val="00306511"/>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1EDE"/>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167C7"/>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6172"/>
    <w:rsid w:val="00737A54"/>
    <w:rsid w:val="00745EEC"/>
    <w:rsid w:val="0074730C"/>
    <w:rsid w:val="0075427E"/>
    <w:rsid w:val="0075624C"/>
    <w:rsid w:val="00762DB7"/>
    <w:rsid w:val="0076316E"/>
    <w:rsid w:val="00764302"/>
    <w:rsid w:val="007646D5"/>
    <w:rsid w:val="00771E79"/>
    <w:rsid w:val="00774AA6"/>
    <w:rsid w:val="00775A73"/>
    <w:rsid w:val="00775CB5"/>
    <w:rsid w:val="007765F8"/>
    <w:rsid w:val="00784FC7"/>
    <w:rsid w:val="0079510F"/>
    <w:rsid w:val="00795467"/>
    <w:rsid w:val="007957DB"/>
    <w:rsid w:val="007A14E4"/>
    <w:rsid w:val="007A4722"/>
    <w:rsid w:val="007A6354"/>
    <w:rsid w:val="007A77C5"/>
    <w:rsid w:val="007B3BA5"/>
    <w:rsid w:val="007B4CF7"/>
    <w:rsid w:val="007B55F0"/>
    <w:rsid w:val="007B7E14"/>
    <w:rsid w:val="007C0298"/>
    <w:rsid w:val="007D3DAA"/>
    <w:rsid w:val="007D4F77"/>
    <w:rsid w:val="007D53F5"/>
    <w:rsid w:val="007E2FCF"/>
    <w:rsid w:val="007E4D1F"/>
    <w:rsid w:val="007E54FC"/>
    <w:rsid w:val="007F0D34"/>
    <w:rsid w:val="0080046C"/>
    <w:rsid w:val="0080787E"/>
    <w:rsid w:val="008079FA"/>
    <w:rsid w:val="00812D34"/>
    <w:rsid w:val="00815277"/>
    <w:rsid w:val="00817C2D"/>
    <w:rsid w:val="008223BD"/>
    <w:rsid w:val="0082406D"/>
    <w:rsid w:val="008243C0"/>
    <w:rsid w:val="008271F1"/>
    <w:rsid w:val="0082787D"/>
    <w:rsid w:val="00830788"/>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A699D"/>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54230"/>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2E3D"/>
    <w:rsid w:val="009F6A76"/>
    <w:rsid w:val="00A07955"/>
    <w:rsid w:val="00A179FB"/>
    <w:rsid w:val="00A21225"/>
    <w:rsid w:val="00A24C3E"/>
    <w:rsid w:val="00A2759B"/>
    <w:rsid w:val="00A34987"/>
    <w:rsid w:val="00A3728F"/>
    <w:rsid w:val="00A37CAD"/>
    <w:rsid w:val="00A42FB6"/>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E7B78"/>
    <w:rsid w:val="00AF411B"/>
    <w:rsid w:val="00AF5FE7"/>
    <w:rsid w:val="00B02035"/>
    <w:rsid w:val="00B03312"/>
    <w:rsid w:val="00B05BE3"/>
    <w:rsid w:val="00B10639"/>
    <w:rsid w:val="00B15FF7"/>
    <w:rsid w:val="00B23182"/>
    <w:rsid w:val="00B23BD6"/>
    <w:rsid w:val="00B24AFA"/>
    <w:rsid w:val="00B40739"/>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0F7E"/>
    <w:rsid w:val="00CD22C6"/>
    <w:rsid w:val="00CD6E13"/>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4FC8"/>
    <w:rsid w:val="00D47C29"/>
    <w:rsid w:val="00D50B5C"/>
    <w:rsid w:val="00D571EC"/>
    <w:rsid w:val="00D57E8C"/>
    <w:rsid w:val="00D6715C"/>
    <w:rsid w:val="00D7192C"/>
    <w:rsid w:val="00D7277B"/>
    <w:rsid w:val="00D7621A"/>
    <w:rsid w:val="00D839B1"/>
    <w:rsid w:val="00DA6219"/>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3AFC"/>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2</Pages>
  <Words>606</Words>
  <Characters>4237</Characters>
  <Application>Microsoft Office Word</Application>
  <DocSecurity>0</DocSecurity>
  <Lines>75</Lines>
  <Paragraphs>23</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4820</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Marina Skorodihina</cp:lastModifiedBy>
  <cp:revision>4</cp:revision>
  <cp:lastPrinted>2024-06-07T07:24:00Z</cp:lastPrinted>
  <dcterms:created xsi:type="dcterms:W3CDTF">2026-10-12T15:19:00Z</dcterms:created>
  <dcterms:modified xsi:type="dcterms:W3CDTF">2026-10-14T12:58:00Z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