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1D874" w14:textId="0D652ACF" w:rsidR="000E3E5D" w:rsidRPr="00C57604" w:rsidRDefault="009A4E5D" w:rsidP="00381563">
      <w:pPr>
        <w:pStyle w:val="paragraph"/>
        <w:spacing w:before="0" w:beforeAutospacing="0" w:after="0" w:afterAutospacing="0"/>
        <w:ind w:left="720" w:firstLine="4380"/>
        <w:textAlignment w:val="baseline"/>
        <w:rPr>
          <w:rFonts w:ascii="Segoe UI" w:hAnsi="Segoe UI" w:cs="Segoe UI"/>
          <w:sz w:val="18"/>
          <w:szCs w:val="18"/>
        </w:rPr>
      </w:pPr>
      <w:r>
        <w:rPr>
          <w:rStyle w:val="normaltextrun"/>
          <w:b/>
          <w:bCs/>
        </w:rPr>
        <w:t>patērētājs</w:t>
      </w:r>
    </w:p>
    <w:p w14:paraId="520C7650" w14:textId="77777777" w:rsidR="00381563" w:rsidRPr="00C57604" w:rsidRDefault="00381563" w:rsidP="00381563">
      <w:pPr>
        <w:pStyle w:val="paragraph"/>
        <w:spacing w:before="0" w:beforeAutospacing="0" w:after="0" w:afterAutospacing="0"/>
        <w:ind w:left="720" w:firstLine="4380"/>
        <w:textAlignment w:val="baseline"/>
        <w:rPr>
          <w:rStyle w:val="normaltextrun"/>
          <w:b/>
          <w:bCs/>
        </w:rPr>
      </w:pPr>
    </w:p>
    <w:p w14:paraId="6941E12E" w14:textId="644B59A8" w:rsidR="00AC1498" w:rsidRPr="00C57604" w:rsidRDefault="009A4E5D" w:rsidP="00381563">
      <w:pPr>
        <w:pStyle w:val="paragraph"/>
        <w:spacing w:before="0" w:beforeAutospacing="0" w:after="0" w:afterAutospacing="0"/>
        <w:ind w:firstLine="5100"/>
        <w:textAlignment w:val="baseline"/>
        <w:rPr>
          <w:rFonts w:ascii="Segoe UI" w:hAnsi="Segoe UI" w:cs="Segoe UI"/>
          <w:sz w:val="18"/>
          <w:szCs w:val="18"/>
        </w:rPr>
      </w:pPr>
      <w:r>
        <w:rPr>
          <w:rStyle w:val="normaltextrun"/>
          <w:b/>
          <w:bCs/>
        </w:rPr>
        <w:t>sabiedrība</w:t>
      </w:r>
    </w:p>
    <w:p w14:paraId="247350E0" w14:textId="202F0DA3" w:rsidR="00F34163" w:rsidRPr="00C57604" w:rsidRDefault="00F34163" w:rsidP="00F34163">
      <w:pPr>
        <w:pStyle w:val="paragraph"/>
        <w:spacing w:before="0" w:beforeAutospacing="0" w:after="0" w:afterAutospacing="0"/>
        <w:ind w:left="5100"/>
        <w:textAlignment w:val="baseline"/>
        <w:rPr>
          <w:rFonts w:ascii="Segoe UI" w:hAnsi="Segoe UI" w:cs="Segoe UI"/>
          <w:sz w:val="18"/>
          <w:szCs w:val="18"/>
        </w:rPr>
      </w:pPr>
    </w:p>
    <w:p w14:paraId="56A149DF" w14:textId="77777777" w:rsidR="004E3206" w:rsidRPr="00C57604" w:rsidRDefault="004E3206" w:rsidP="00726A68">
      <w:pPr>
        <w:spacing w:after="0" w:line="240" w:lineRule="auto"/>
        <w:jc w:val="center"/>
        <w:rPr>
          <w:rFonts w:ascii="Times New Roman" w:eastAsia="Times New Roman" w:hAnsi="Times New Roman"/>
          <w:b/>
          <w:bCs/>
          <w:sz w:val="24"/>
          <w:szCs w:val="24"/>
          <w:lang w:eastAsia="lv-LV"/>
        </w:rPr>
      </w:pPr>
    </w:p>
    <w:p w14:paraId="601F9663" w14:textId="672D79AA" w:rsidR="00726A68" w:rsidRPr="00C57604" w:rsidRDefault="00726A68" w:rsidP="00726A68">
      <w:pPr>
        <w:spacing w:after="0" w:line="240" w:lineRule="auto"/>
        <w:jc w:val="center"/>
        <w:rPr>
          <w:rFonts w:ascii="Times New Roman" w:eastAsia="Times New Roman" w:hAnsi="Times New Roman"/>
          <w:sz w:val="24"/>
          <w:szCs w:val="24"/>
          <w:lang w:eastAsia="lv-LV"/>
        </w:rPr>
      </w:pPr>
      <w:r w:rsidRPr="00C57604">
        <w:rPr>
          <w:rFonts w:ascii="Times New Roman" w:eastAsia="Times New Roman" w:hAnsi="Times New Roman"/>
          <w:b/>
          <w:bCs/>
          <w:sz w:val="24"/>
          <w:szCs w:val="24"/>
          <w:lang w:eastAsia="lv-LV"/>
        </w:rPr>
        <w:t>LĒMUMS</w:t>
      </w:r>
    </w:p>
    <w:p w14:paraId="36D93F6A" w14:textId="77777777" w:rsidR="00726A68" w:rsidRPr="00C57604" w:rsidRDefault="00726A68" w:rsidP="00726A68">
      <w:pPr>
        <w:spacing w:after="0" w:line="240" w:lineRule="auto"/>
        <w:jc w:val="center"/>
        <w:rPr>
          <w:rFonts w:ascii="Times New Roman" w:eastAsia="Times New Roman" w:hAnsi="Times New Roman"/>
          <w:b/>
          <w:bCs/>
          <w:sz w:val="24"/>
          <w:szCs w:val="24"/>
          <w:lang w:eastAsia="lv-LV"/>
        </w:rPr>
      </w:pPr>
      <w:r w:rsidRPr="00C57604">
        <w:rPr>
          <w:rFonts w:ascii="Times New Roman" w:eastAsia="Times New Roman" w:hAnsi="Times New Roman"/>
          <w:b/>
          <w:bCs/>
          <w:sz w:val="24"/>
          <w:szCs w:val="24"/>
          <w:lang w:eastAsia="lv-LV"/>
        </w:rPr>
        <w:t>par strīdu</w:t>
      </w:r>
    </w:p>
    <w:p w14:paraId="47628B1E" w14:textId="77777777" w:rsidR="00726A68" w:rsidRPr="00C57604" w:rsidRDefault="00726A68" w:rsidP="00726A68">
      <w:pPr>
        <w:spacing w:after="0" w:line="240" w:lineRule="auto"/>
        <w:jc w:val="center"/>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Rīgā</w:t>
      </w:r>
    </w:p>
    <w:p w14:paraId="40949A16" w14:textId="77777777" w:rsidR="00726A68" w:rsidRPr="00C57604" w:rsidRDefault="00726A68" w:rsidP="00726A68">
      <w:pPr>
        <w:spacing w:after="0" w:line="240" w:lineRule="auto"/>
        <w:rPr>
          <w:rFonts w:ascii="Times New Roman" w:eastAsia="Times New Roman" w:hAnsi="Times New Roman"/>
          <w:sz w:val="24"/>
          <w:szCs w:val="24"/>
          <w:lang w:eastAsia="lv-LV"/>
        </w:rPr>
      </w:pPr>
    </w:p>
    <w:p w14:paraId="040BB047" w14:textId="3037E405" w:rsidR="00726A68" w:rsidRPr="00C57604" w:rsidRDefault="00726A68" w:rsidP="002D0FE9">
      <w:pPr>
        <w:tabs>
          <w:tab w:val="left" w:pos="6804"/>
        </w:tabs>
        <w:spacing w:after="0" w:line="240" w:lineRule="auto"/>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202</w:t>
      </w:r>
      <w:r w:rsidR="00AC1498">
        <w:rPr>
          <w:rFonts w:ascii="Times New Roman" w:eastAsia="Times New Roman" w:hAnsi="Times New Roman"/>
          <w:sz w:val="24"/>
          <w:szCs w:val="24"/>
          <w:lang w:eastAsia="lv-LV"/>
        </w:rPr>
        <w:t>6</w:t>
      </w:r>
      <w:r w:rsidRPr="00C57604">
        <w:rPr>
          <w:rFonts w:ascii="Times New Roman" w:eastAsia="Times New Roman" w:hAnsi="Times New Roman"/>
          <w:sz w:val="24"/>
          <w:szCs w:val="24"/>
          <w:lang w:eastAsia="lv-LV"/>
        </w:rPr>
        <w:t xml:space="preserve">. gada </w:t>
      </w:r>
      <w:r w:rsidR="00AC1498">
        <w:rPr>
          <w:rFonts w:ascii="Times New Roman" w:eastAsia="Times New Roman" w:hAnsi="Times New Roman"/>
          <w:sz w:val="24"/>
          <w:szCs w:val="24"/>
          <w:lang w:eastAsia="lv-LV"/>
        </w:rPr>
        <w:t>14.oktobrī</w:t>
      </w:r>
      <w:r w:rsidR="002D0FE9" w:rsidRPr="00C57604">
        <w:rPr>
          <w:rFonts w:ascii="Times New Roman" w:eastAsia="Times New Roman" w:hAnsi="Times New Roman"/>
          <w:sz w:val="24"/>
          <w:szCs w:val="24"/>
          <w:lang w:eastAsia="lv-LV"/>
        </w:rPr>
        <w:tab/>
      </w:r>
      <w:r w:rsidRPr="00C57604">
        <w:rPr>
          <w:rFonts w:ascii="Times New Roman" w:eastAsia="Times New Roman" w:hAnsi="Times New Roman"/>
          <w:sz w:val="24"/>
          <w:szCs w:val="24"/>
          <w:lang w:eastAsia="lv-LV"/>
        </w:rPr>
        <w:t>Nr. 2026/</w:t>
      </w:r>
      <w:r w:rsidR="00A73232">
        <w:rPr>
          <w:rFonts w:ascii="Times New Roman" w:eastAsia="Times New Roman" w:hAnsi="Times New Roman"/>
          <w:sz w:val="24"/>
          <w:szCs w:val="24"/>
          <w:lang w:eastAsia="lv-LV"/>
        </w:rPr>
        <w:t>372</w:t>
      </w:r>
      <w:r w:rsidRPr="00C57604">
        <w:rPr>
          <w:rFonts w:ascii="Times New Roman" w:eastAsia="Times New Roman" w:hAnsi="Times New Roman"/>
          <w:sz w:val="24"/>
          <w:szCs w:val="24"/>
          <w:lang w:eastAsia="lv-LV"/>
        </w:rPr>
        <w:t>‑psrk</w:t>
      </w:r>
    </w:p>
    <w:p w14:paraId="03624799" w14:textId="77777777" w:rsidR="00726A68" w:rsidRPr="00C57604" w:rsidRDefault="00726A68" w:rsidP="00726A68">
      <w:pPr>
        <w:spacing w:after="0" w:line="240" w:lineRule="auto"/>
        <w:rPr>
          <w:rFonts w:ascii="Times New Roman" w:eastAsia="Times New Roman" w:hAnsi="Times New Roman"/>
          <w:sz w:val="24"/>
          <w:szCs w:val="24"/>
          <w:lang w:eastAsia="lv-LV"/>
        </w:rPr>
      </w:pPr>
    </w:p>
    <w:p w14:paraId="4F764997" w14:textId="623AC346" w:rsidR="00726A68" w:rsidRPr="00C57604" w:rsidRDefault="00726A68" w:rsidP="00726A68">
      <w:pPr>
        <w:spacing w:after="0" w:line="240" w:lineRule="auto"/>
        <w:ind w:firstLine="709"/>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Patērētāju strīdu risināšanas komisija (turpmāk – Komisija) šādā sastāvā:</w:t>
      </w:r>
    </w:p>
    <w:p w14:paraId="07F20FBC" w14:textId="14A25AE5" w:rsidR="00726A68" w:rsidRPr="00C57604" w:rsidRDefault="00726A68" w:rsidP="00726A68">
      <w:pPr>
        <w:spacing w:after="0" w:line="240" w:lineRule="auto"/>
        <w:ind w:firstLine="709"/>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Komisijas priekšsēdētāj</w:t>
      </w:r>
      <w:r w:rsidR="00A73232">
        <w:rPr>
          <w:rFonts w:ascii="Times New Roman" w:eastAsia="Times New Roman" w:hAnsi="Times New Roman"/>
          <w:sz w:val="24"/>
          <w:szCs w:val="24"/>
          <w:lang w:eastAsia="lv-LV"/>
        </w:rPr>
        <w:t>a Sandra Vētra</w:t>
      </w:r>
    </w:p>
    <w:p w14:paraId="6C5245A8" w14:textId="6C7F92C2" w:rsidR="00726A68" w:rsidRPr="00C57604" w:rsidRDefault="00726A68" w:rsidP="00726A68">
      <w:pPr>
        <w:spacing w:after="0" w:line="240" w:lineRule="auto"/>
        <w:ind w:firstLine="709"/>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Komisijas locekl</w:t>
      </w:r>
      <w:r w:rsidR="00A73232">
        <w:rPr>
          <w:rFonts w:ascii="Times New Roman" w:eastAsia="Times New Roman" w:hAnsi="Times New Roman"/>
          <w:sz w:val="24"/>
          <w:szCs w:val="24"/>
          <w:lang w:eastAsia="lv-LV"/>
        </w:rPr>
        <w:t>e Ilga Ozoliņa, kā patērētāja interešu pārstāve</w:t>
      </w:r>
      <w:r w:rsidRPr="00C57604">
        <w:rPr>
          <w:rFonts w:ascii="Times New Roman" w:eastAsia="Times New Roman" w:hAnsi="Times New Roman"/>
          <w:sz w:val="24"/>
          <w:szCs w:val="24"/>
          <w:lang w:eastAsia="lv-LV"/>
        </w:rPr>
        <w:t xml:space="preserve"> </w:t>
      </w:r>
    </w:p>
    <w:p w14:paraId="2B473E3C" w14:textId="729DA043" w:rsidR="00726A68" w:rsidRPr="00C57604" w:rsidRDefault="00726A68" w:rsidP="00726A68">
      <w:pPr>
        <w:spacing w:after="0" w:line="240" w:lineRule="auto"/>
        <w:ind w:firstLine="709"/>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Komisijas locekl</w:t>
      </w:r>
      <w:r w:rsidR="00A73232">
        <w:rPr>
          <w:rFonts w:ascii="Times New Roman" w:eastAsia="Times New Roman" w:hAnsi="Times New Roman"/>
          <w:sz w:val="24"/>
          <w:szCs w:val="24"/>
          <w:lang w:eastAsia="lv-LV"/>
        </w:rPr>
        <w:t>e Inga</w:t>
      </w:r>
      <w:r w:rsidR="00EE6B64">
        <w:rPr>
          <w:rFonts w:ascii="Times New Roman" w:eastAsia="Times New Roman" w:hAnsi="Times New Roman"/>
          <w:sz w:val="24"/>
          <w:szCs w:val="24"/>
          <w:lang w:eastAsia="lv-LV"/>
        </w:rPr>
        <w:t xml:space="preserve"> Kursīte, kā komersantu interešu pārstāve</w:t>
      </w:r>
    </w:p>
    <w:p w14:paraId="013406B0" w14:textId="00BACD64"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izskatīja rakstveida procesā strīdu starp patērētāj</w:t>
      </w:r>
      <w:r w:rsidR="009A4E5D">
        <w:rPr>
          <w:rFonts w:ascii="Times New Roman" w:eastAsia="Times New Roman" w:hAnsi="Times New Roman"/>
          <w:sz w:val="24"/>
          <w:szCs w:val="24"/>
          <w:lang w:eastAsia="lv-LV"/>
        </w:rPr>
        <w:t>u</w:t>
      </w:r>
      <w:r w:rsidRPr="00C57604">
        <w:rPr>
          <w:rFonts w:ascii="Times New Roman" w:eastAsia="Times New Roman" w:hAnsi="Times New Roman"/>
          <w:sz w:val="24"/>
          <w:szCs w:val="24"/>
          <w:lang w:eastAsia="lv-LV"/>
        </w:rPr>
        <w:t xml:space="preserve"> un sabiedrīb</w:t>
      </w:r>
      <w:r w:rsidR="009A4E5D">
        <w:rPr>
          <w:rFonts w:ascii="Times New Roman" w:eastAsia="Times New Roman" w:hAnsi="Times New Roman"/>
          <w:sz w:val="24"/>
          <w:szCs w:val="24"/>
          <w:lang w:eastAsia="lv-LV"/>
        </w:rPr>
        <w:t>u</w:t>
      </w:r>
      <w:r w:rsidRPr="00C57604">
        <w:rPr>
          <w:rFonts w:ascii="Times New Roman" w:eastAsia="Times New Roman" w:hAnsi="Times New Roman"/>
          <w:sz w:val="24"/>
          <w:szCs w:val="24"/>
          <w:lang w:eastAsia="lv-LV"/>
        </w:rPr>
        <w:t xml:space="preserve"> saistībā ar atteikuma tiesību izmantošanu un preces vērtības samazinājumu. </w:t>
      </w:r>
    </w:p>
    <w:p w14:paraId="43F15126" w14:textId="19662AD4"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 xml:space="preserve">No lietas materiāliem izriet, ka patērētājs 2025.gada 24.novembrī sabiedrības tīmekļvietnē iegādājās robotu putekļsūcēju </w:t>
      </w:r>
      <w:proofErr w:type="spellStart"/>
      <w:r w:rsidRPr="00C57604">
        <w:rPr>
          <w:rFonts w:ascii="Times New Roman" w:eastAsia="Times New Roman" w:hAnsi="Times New Roman"/>
          <w:sz w:val="24"/>
          <w:szCs w:val="24"/>
          <w:lang w:eastAsia="lv-LV"/>
        </w:rPr>
        <w:t>Ecovacs</w:t>
      </w:r>
      <w:proofErr w:type="spellEnd"/>
      <w:r w:rsidRPr="00C57604">
        <w:rPr>
          <w:rFonts w:ascii="Times New Roman" w:eastAsia="Times New Roman" w:hAnsi="Times New Roman"/>
          <w:sz w:val="24"/>
          <w:szCs w:val="24"/>
          <w:lang w:eastAsia="lv-LV"/>
        </w:rPr>
        <w:t xml:space="preserve"> DEEBOT T30C PRO par 499,00 EUR un samaksāja 9,90 EUR par piegādi, kopā 508,90 EUR. Pirkuma finansēšanai tika noslēgts kreditēšanas līgums. Prece patērētājam tika piegādāta 2025. gada 26. novembrī. 2025.gada 6.decembrī patērētājs informēja sabiedrību par vēlmi izmantot atteikuma tiesības, jo prece neatbilda viņa priekšstatiem par kvalitāti, un preci atgrieza sabiedrībai. </w:t>
      </w:r>
    </w:p>
    <w:p w14:paraId="1BC2F606" w14:textId="00842FA6"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2025.gada 17.decembrī sabiedrība informēja patērētāju, ka precei konstatētas lietošanas un nolietojuma pazīmes, tostarp netīrs filtrs, putekļu nosēdumi un ūdens tvertnē, tādēļ piedāvāja atmaksāt 220,00 EUR. Patērētājs piekrita naudas atmaksai un jautāja par kreditēšanas līgumu. Sabiedrība ieskaitīja kredīta devējam 220,00 EUR, bet pārējās kredītsaistības netika anulētas. Patērētājs Komisijai lūdz pamatoti pārvērtēt preces vērtības samazinājumu un pilnībā anulēt ar pirkumu saistītās kredītsaistības. </w:t>
      </w:r>
    </w:p>
    <w:p w14:paraId="2165139B" w14:textId="77777777"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 xml:space="preserve">Sabiedrība paskaidroja, ka atgrieztajai precei konstatēts netīrs filtrs, putekļu nosēdumi, ar putekļiem piepildīts putekļu maiss, ūdens tvertnē un citas lietošanas pazīmes. Sabiedrība iesniedza </w:t>
      </w:r>
      <w:proofErr w:type="spellStart"/>
      <w:r w:rsidRPr="00C57604">
        <w:rPr>
          <w:rFonts w:ascii="Times New Roman" w:eastAsia="Times New Roman" w:hAnsi="Times New Roman"/>
          <w:sz w:val="24"/>
          <w:szCs w:val="24"/>
          <w:lang w:eastAsia="lv-LV"/>
        </w:rPr>
        <w:t>fotofiksācijas</w:t>
      </w:r>
      <w:proofErr w:type="spellEnd"/>
      <w:r w:rsidRPr="00C57604">
        <w:rPr>
          <w:rFonts w:ascii="Times New Roman" w:eastAsia="Times New Roman" w:hAnsi="Times New Roman"/>
          <w:sz w:val="24"/>
          <w:szCs w:val="24"/>
          <w:lang w:eastAsia="lv-LV"/>
        </w:rPr>
        <w:t xml:space="preserve"> un norādīja ražotāja rezerves daļu izcenojumu: netīrā ūdens tvertne 70,00 EUR bez PVN, tīrā ūdens tvertne 70,00 EUR bez PVN, rezerves birstīšu un filtru komplekts 45,00 EUR bez PVN, putekļu maiss 12,50 EUR bez PVN, darbs 30,00 EUR bez PVN un transports 40,00 EUR bez PVN. Sabiedrība uzskata, ka prece ir apskrāpēta, lietota un nav realizējama kā jauna, tādēļ 220,00 EUR atmaksa ir objektīva. </w:t>
      </w:r>
    </w:p>
    <w:p w14:paraId="3DADE977" w14:textId="77777777"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Komisija, izvērtējot lietā esošos apstākļus un pierādījumus, secina, ka patērētāja prasība ir daļēji apmierināma. </w:t>
      </w:r>
    </w:p>
    <w:p w14:paraId="53E250FF" w14:textId="1CB88234"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 xml:space="preserve">Komisija skaidro, ka saskaņā ar Patērētāju tiesību aizsardzības likuma (turpmāk – PTAL) 12. pantu patērētājs var noteiktā termiņā izmantot atteikuma tiesības un, nesniedzot nekādu pamatojumu, atkāpties no distances līguma, proti, līguma, kas noslēgts, izmantojot distances saziņas līdzekļus, piemēram, tīmekļvietni. Atteikuma tiesību izmantošanas periods ir noteikts 2014.gada 20.maija Ministru kabineta noteikumos Nr. 255 “Noteikumi par distances līgumu” (turpmāk – Noteikumi). Noteikumos ir noteikts, ka, ja tiek iegādāta prece, patērētājs </w:t>
      </w:r>
      <w:r w:rsidRPr="00C57604">
        <w:rPr>
          <w:rFonts w:ascii="Times New Roman" w:eastAsia="Times New Roman" w:hAnsi="Times New Roman"/>
          <w:sz w:val="24"/>
          <w:szCs w:val="24"/>
          <w:lang w:eastAsia="lv-LV"/>
        </w:rPr>
        <w:lastRenderedPageBreak/>
        <w:t>var izmantot atteikuma tiesības un vienpusēji atkāpties no līguma 14 dienu laikā no dienas, kad patērētājs ir ieguvis preci valdījumā. </w:t>
      </w:r>
    </w:p>
    <w:p w14:paraId="2C4A2D84" w14:textId="77777777"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Papildus Komisija vērš uzmanību, ka saskaņā ar PTAL 12. panta vienpadsmito daļu patērētājs ir atbildīgs par preces vērtības samazināšanos atteikuma tiesību periodā, ja prece izmantota citā nolūkā, nevis preces rakstura, īpašību un darbības noskaidrošanai. PTAL ir transponētas tiesību normas no Eiropas Parlamenta un Padomes Direktīvas 2011/83/ES par patērētāju tiesībām. Šīs direktīvas 47. apsvērumā skaidrots, ka daži patērētāji izmanto atteikuma tiesības pēc tam, kad lietojuši preces ilgāk, nekā būtu nepieciešams, lai noskaidrotu šo preču veidu, īpašības un darbību. Šādā gadījumā patērētājam nebūtu jāzaudē atteikuma tiesības, bet būtu jāatbild par šo preču vērtības jebkādu mazināšanos. Lai noskaidrotu preču veidu, īpašības un darbību, patērētājam būtu jārīkojas ar precēm vai jāizmēģina preces tikai tā, kā viņam būtu atļauts to darīt veikalā. Patērētājam atteikuma termiņa laikā prece jāizmēģina un jālieto ar pienācīgu rūpību, tomēr patērētāja pienākumiem atteikšanās gadījumā nebūtu jāattur patērētājs izmantot atteikuma tiesības. </w:t>
      </w:r>
    </w:p>
    <w:p w14:paraId="34C0E37E" w14:textId="77777777"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No minētā izriet, ka pat tad, ja patērētājs preci ir izmantojis vairāk, nekā nepieciešams tās rakstura, īpašību un darbības noskaidrošanai, viņš nezaudē atteikuma tiesības, tomēr var būt atbildīgs par preces vērtības samazinājumu. Ar preces vērtības samazinājumu saprotams preces tirgus vērtības samazinājums, kas radies patērētāja rīcības rezultātā. </w:t>
      </w:r>
    </w:p>
    <w:p w14:paraId="66E417A3" w14:textId="77777777"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Ņemot vērā minēto, lai sabiedrība būtu tiesīga piemērot preces vērtības samazinājumu, tai ir jāpierāda, kādā veidā ir noteikts un aprēķināts preces vērtības samazinājums. Sabiedrībai jāiesniedz objektīvi pierādījumi, kas ļauj secināt, ka konstatēto lietošanas pazīmju dēļ preces tirgus vērtība samazinājusies tieši par norādīto summu. Apstāklis, ka precei konstatētas lietošanas pazīmes, pats par sevi nav pietiekams, lai pamatotu konkrētu preces vērtības samazinājuma apmēru. </w:t>
      </w:r>
    </w:p>
    <w:p w14:paraId="576BB143" w14:textId="77777777" w:rsid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 xml:space="preserve">Komisija konstatē, ka sabiedrība ir iesniegusi </w:t>
      </w:r>
      <w:proofErr w:type="spellStart"/>
      <w:r w:rsidRPr="00C57604">
        <w:rPr>
          <w:rFonts w:ascii="Times New Roman" w:eastAsia="Times New Roman" w:hAnsi="Times New Roman"/>
          <w:sz w:val="24"/>
          <w:szCs w:val="24"/>
          <w:lang w:eastAsia="lv-LV"/>
        </w:rPr>
        <w:t>fotofiksācijas</w:t>
      </w:r>
      <w:proofErr w:type="spellEnd"/>
      <w:r w:rsidRPr="00C57604">
        <w:rPr>
          <w:rFonts w:ascii="Times New Roman" w:eastAsia="Times New Roman" w:hAnsi="Times New Roman"/>
          <w:sz w:val="24"/>
          <w:szCs w:val="24"/>
          <w:lang w:eastAsia="lv-LV"/>
        </w:rPr>
        <w:t>, kurās redzamas atsevišķas preces lietošanas pazīmes, kā arī sniegusi skaidrojumu par konstatētajiem apstākļiem un izcenojumu dažādu detaļu nomaiņai. Tomēr sabiedrība nav pamatojusi, kāpēc nepieciešams veikt visu norādīto detaļu nomaiņu un kāpēc nav pietiekami preci vai atsevišķas detaļas iztīrīt. Tāpat sabiedrība nav pierādījusi, ka konstatētās lietošanas pazīmes ir tādas, kuru dēļ visas norādītās detaļas obligāti nepieciešams nomainīt. </w:t>
      </w:r>
    </w:p>
    <w:p w14:paraId="597C4A81" w14:textId="77777777"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 xml:space="preserve">Komisijas ieskatā sabiedrības noteiktais preces vērtības samazinājums nav samērīgs, jo sabiedrība nav apsvērusi iespēju veikt preces vai atsevišķu detaļu tīrīšanu, bet vērtības samazinājumu pamatojusi galvenokārt ar detaļu nomaiņu. Vienlaikus lietas materiālos esošās </w:t>
      </w:r>
      <w:proofErr w:type="spellStart"/>
      <w:r w:rsidRPr="00C57604">
        <w:rPr>
          <w:rFonts w:ascii="Times New Roman" w:eastAsia="Times New Roman" w:hAnsi="Times New Roman"/>
          <w:sz w:val="24"/>
          <w:szCs w:val="24"/>
          <w:lang w:eastAsia="lv-LV"/>
        </w:rPr>
        <w:t>fotofiksācijas</w:t>
      </w:r>
      <w:proofErr w:type="spellEnd"/>
      <w:r w:rsidRPr="00C57604">
        <w:rPr>
          <w:rFonts w:ascii="Times New Roman" w:eastAsia="Times New Roman" w:hAnsi="Times New Roman"/>
          <w:sz w:val="24"/>
          <w:szCs w:val="24"/>
          <w:lang w:eastAsia="lv-LV"/>
        </w:rPr>
        <w:t xml:space="preserve"> apliecina, ka prece izmantota vairāk, nekā nepieciešams tās rakstura, īpašību un darbības noskaidrošanai, tādēļ patērētājs ir atbildīgs par preces vērtības samazinājumu. Izvērtējot lietā konstatētās lietošanas pazīmes un sabiedrības norādītos preces atjaunošanas izdevumus, Komisija atzīst par pamatotu preces vērtības samazinājumu 157,50 EUR apmērā. </w:t>
      </w:r>
    </w:p>
    <w:p w14:paraId="104317AD" w14:textId="77777777" w:rsidR="00C57604" w:rsidRPr="00C57604" w:rsidRDefault="00C57604" w:rsidP="00C57604">
      <w:pPr>
        <w:spacing w:after="0" w:line="240" w:lineRule="auto"/>
        <w:ind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Tādējādi patērētāja prasība daļā par sabiedrības piemērotā preces vērtības samazinājuma 288,90 EUR atzīšanu par nepamatotu ir apmierināma daļēji, atzīstot, ka patērētājam jāatlīdzina sabiedrībai preces vērtības samazinājums 157,50 EUR apmērā. </w:t>
      </w:r>
    </w:p>
    <w:p w14:paraId="5E428C69" w14:textId="77777777" w:rsidR="00AF4F12" w:rsidRPr="00AF4F12" w:rsidRDefault="00AF4F12" w:rsidP="00AF4F12">
      <w:pPr>
        <w:spacing w:after="0" w:line="240" w:lineRule="auto"/>
        <w:ind w:firstLine="709"/>
        <w:jc w:val="both"/>
        <w:rPr>
          <w:rFonts w:ascii="Times New Roman" w:eastAsia="Times New Roman" w:hAnsi="Times New Roman"/>
          <w:sz w:val="24"/>
          <w:szCs w:val="24"/>
          <w:lang w:eastAsia="lv-LV"/>
        </w:rPr>
      </w:pPr>
      <w:r w:rsidRPr="00AF4F12">
        <w:rPr>
          <w:rFonts w:ascii="Times New Roman" w:eastAsia="Times New Roman" w:hAnsi="Times New Roman"/>
          <w:sz w:val="24"/>
          <w:szCs w:val="24"/>
          <w:lang w:eastAsia="lv-LV"/>
        </w:rPr>
        <w:t>Pamatojoties uz Patērētāju tiesību aizsardzības likuma 26.</w:t>
      </w:r>
      <w:r w:rsidRPr="00AF4F12">
        <w:rPr>
          <w:rFonts w:ascii="Times New Roman" w:eastAsia="Times New Roman" w:hAnsi="Times New Roman"/>
          <w:sz w:val="24"/>
          <w:szCs w:val="24"/>
          <w:vertAlign w:val="superscript"/>
          <w:lang w:eastAsia="lv-LV"/>
        </w:rPr>
        <w:t>3</w:t>
      </w:r>
      <w:r w:rsidRPr="00AF4F12">
        <w:rPr>
          <w:rFonts w:ascii="Times New Roman" w:eastAsia="Times New Roman" w:hAnsi="Times New Roman"/>
          <w:sz w:val="24"/>
          <w:szCs w:val="24"/>
          <w:lang w:eastAsia="lv-LV"/>
        </w:rPr>
        <w:t xml:space="preserve"> panta pirmo daļu, 26.</w:t>
      </w:r>
      <w:r w:rsidRPr="00AF4F12">
        <w:rPr>
          <w:rFonts w:ascii="Times New Roman" w:eastAsia="Times New Roman" w:hAnsi="Times New Roman"/>
          <w:sz w:val="24"/>
          <w:szCs w:val="24"/>
          <w:vertAlign w:val="superscript"/>
          <w:lang w:eastAsia="lv-LV"/>
        </w:rPr>
        <w:t>4</w:t>
      </w:r>
      <w:r w:rsidRPr="00AF4F12">
        <w:rPr>
          <w:rFonts w:ascii="Times New Roman" w:eastAsia="Times New Roman" w:hAnsi="Times New Roman"/>
          <w:sz w:val="24"/>
          <w:szCs w:val="24"/>
          <w:lang w:eastAsia="lv-LV"/>
        </w:rPr>
        <w:t xml:space="preserve"> panta pirmo un otro daļu, 26.</w:t>
      </w:r>
      <w:r w:rsidRPr="00AF4F12">
        <w:rPr>
          <w:rFonts w:ascii="Times New Roman" w:eastAsia="Times New Roman" w:hAnsi="Times New Roman"/>
          <w:sz w:val="24"/>
          <w:szCs w:val="24"/>
          <w:vertAlign w:val="superscript"/>
          <w:lang w:eastAsia="lv-LV"/>
        </w:rPr>
        <w:t>11</w:t>
      </w:r>
      <w:r w:rsidRPr="00AF4F12">
        <w:rPr>
          <w:rFonts w:ascii="Times New Roman" w:eastAsia="Times New Roman" w:hAnsi="Times New Roman"/>
          <w:sz w:val="24"/>
          <w:szCs w:val="24"/>
          <w:lang w:eastAsia="lv-LV"/>
        </w:rPr>
        <w:t xml:space="preserve"> panta pirmo daļu un 26.</w:t>
      </w:r>
      <w:r w:rsidRPr="00AF4F12">
        <w:rPr>
          <w:rFonts w:ascii="Times New Roman" w:eastAsia="Times New Roman" w:hAnsi="Times New Roman"/>
          <w:sz w:val="24"/>
          <w:szCs w:val="24"/>
          <w:vertAlign w:val="superscript"/>
          <w:lang w:eastAsia="lv-LV"/>
        </w:rPr>
        <w:t>12</w:t>
      </w:r>
      <w:r w:rsidRPr="00AF4F12">
        <w:rPr>
          <w:rFonts w:ascii="Times New Roman" w:eastAsia="Times New Roman" w:hAnsi="Times New Roman"/>
          <w:sz w:val="24"/>
          <w:szCs w:val="24"/>
          <w:lang w:eastAsia="lv-LV"/>
        </w:rPr>
        <w:t xml:space="preserve"> panta pirmo un otro daļu</w:t>
      </w:r>
    </w:p>
    <w:p w14:paraId="6B476AD2" w14:textId="77777777" w:rsidR="00FD6353" w:rsidRDefault="00FD6353" w:rsidP="00C57604">
      <w:pPr>
        <w:spacing w:after="0" w:line="240" w:lineRule="auto"/>
        <w:ind w:firstLine="709"/>
        <w:jc w:val="both"/>
        <w:rPr>
          <w:rFonts w:ascii="Times New Roman" w:eastAsia="Times New Roman" w:hAnsi="Times New Roman"/>
          <w:sz w:val="24"/>
          <w:szCs w:val="24"/>
          <w:lang w:eastAsia="lv-LV"/>
        </w:rPr>
      </w:pPr>
    </w:p>
    <w:p w14:paraId="27B20609" w14:textId="2DD9F70C" w:rsidR="00C57604" w:rsidRDefault="00C57604" w:rsidP="00FD6353">
      <w:pPr>
        <w:spacing w:after="0" w:line="240" w:lineRule="auto"/>
        <w:ind w:firstLine="709"/>
        <w:jc w:val="center"/>
        <w:rPr>
          <w:rFonts w:ascii="Times New Roman" w:eastAsia="Times New Roman" w:hAnsi="Times New Roman"/>
          <w:b/>
          <w:bCs/>
          <w:sz w:val="24"/>
          <w:szCs w:val="24"/>
          <w:lang w:eastAsia="lv-LV"/>
        </w:rPr>
      </w:pPr>
      <w:r w:rsidRPr="00C57604">
        <w:rPr>
          <w:rFonts w:ascii="Times New Roman" w:eastAsia="Times New Roman" w:hAnsi="Times New Roman"/>
          <w:b/>
          <w:bCs/>
          <w:sz w:val="24"/>
          <w:szCs w:val="24"/>
          <w:lang w:eastAsia="lv-LV"/>
        </w:rPr>
        <w:t>nolemj:</w:t>
      </w:r>
    </w:p>
    <w:p w14:paraId="4D4718B4" w14:textId="77777777" w:rsidR="00FD6353" w:rsidRDefault="00FD6353" w:rsidP="00FD6353">
      <w:pPr>
        <w:spacing w:after="0" w:line="240" w:lineRule="auto"/>
        <w:ind w:firstLine="709"/>
        <w:jc w:val="center"/>
        <w:rPr>
          <w:rFonts w:ascii="Times New Roman" w:eastAsia="Times New Roman" w:hAnsi="Times New Roman"/>
          <w:b/>
          <w:bCs/>
          <w:sz w:val="24"/>
          <w:szCs w:val="24"/>
          <w:lang w:eastAsia="lv-LV"/>
        </w:rPr>
      </w:pPr>
    </w:p>
    <w:p w14:paraId="74381ECB" w14:textId="77777777" w:rsidR="00FD6353" w:rsidRPr="00C57604" w:rsidRDefault="00FD6353" w:rsidP="00FD6353">
      <w:pPr>
        <w:spacing w:after="0" w:line="240" w:lineRule="auto"/>
        <w:ind w:firstLine="709"/>
        <w:jc w:val="center"/>
        <w:rPr>
          <w:rFonts w:ascii="Times New Roman" w:eastAsia="Times New Roman" w:hAnsi="Times New Roman"/>
          <w:sz w:val="24"/>
          <w:szCs w:val="24"/>
          <w:lang w:eastAsia="lv-LV"/>
        </w:rPr>
      </w:pPr>
    </w:p>
    <w:p w14:paraId="739E521F" w14:textId="68CD0490" w:rsidR="00C57604" w:rsidRPr="00C57604" w:rsidRDefault="00C57604" w:rsidP="00FD6353">
      <w:pPr>
        <w:spacing w:after="0" w:line="240" w:lineRule="auto"/>
        <w:ind w:left="-737" w:firstLine="709"/>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 xml:space="preserve">daļēji apmierināt </w:t>
      </w:r>
      <w:r w:rsidR="009A4E5D">
        <w:rPr>
          <w:rFonts w:ascii="Times New Roman" w:eastAsia="Times New Roman" w:hAnsi="Times New Roman"/>
          <w:sz w:val="24"/>
          <w:szCs w:val="24"/>
          <w:lang w:eastAsia="lv-LV"/>
        </w:rPr>
        <w:t>patērētāja</w:t>
      </w:r>
      <w:r w:rsidRPr="00C57604">
        <w:rPr>
          <w:rFonts w:ascii="Times New Roman" w:eastAsia="Times New Roman" w:hAnsi="Times New Roman"/>
          <w:sz w:val="24"/>
          <w:szCs w:val="24"/>
          <w:lang w:eastAsia="lv-LV"/>
        </w:rPr>
        <w:t xml:space="preserve"> prasību. </w:t>
      </w:r>
    </w:p>
    <w:p w14:paraId="1BC15AB6" w14:textId="4E3985A2" w:rsidR="00C57604" w:rsidRDefault="009A4E5D" w:rsidP="00305EDE">
      <w:pPr>
        <w:spacing w:after="0" w:line="240" w:lineRule="auto"/>
        <w:ind w:left="-28"/>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Sabiedrībai</w:t>
      </w:r>
      <w:r w:rsidR="00C57604" w:rsidRPr="00C57604">
        <w:rPr>
          <w:rFonts w:ascii="Times New Roman" w:eastAsia="Times New Roman" w:hAnsi="Times New Roman"/>
          <w:sz w:val="24"/>
          <w:szCs w:val="24"/>
          <w:lang w:eastAsia="lv-LV"/>
        </w:rPr>
        <w:t xml:space="preserve"> </w:t>
      </w:r>
      <w:r w:rsidR="005C4144">
        <w:rPr>
          <w:rFonts w:ascii="Times New Roman" w:eastAsia="Times New Roman" w:hAnsi="Times New Roman"/>
          <w:sz w:val="24"/>
          <w:szCs w:val="24"/>
          <w:lang w:eastAsia="lv-LV"/>
        </w:rPr>
        <w:t xml:space="preserve">nodrošināt </w:t>
      </w:r>
      <w:r w:rsidR="00C57604" w:rsidRPr="00C57604">
        <w:rPr>
          <w:rFonts w:ascii="Times New Roman" w:eastAsia="Times New Roman" w:hAnsi="Times New Roman"/>
          <w:sz w:val="24"/>
          <w:szCs w:val="24"/>
          <w:lang w:eastAsia="lv-LV"/>
        </w:rPr>
        <w:t>preces vērtības samazinājumu 157,50 EUR apmērā. Pārējā daļā prasību noraidīt. </w:t>
      </w:r>
    </w:p>
    <w:p w14:paraId="77C49A6C" w14:textId="77777777" w:rsidR="00FD6353" w:rsidRDefault="00FD6353" w:rsidP="00C57604">
      <w:pPr>
        <w:spacing w:after="0" w:line="240" w:lineRule="auto"/>
        <w:ind w:firstLine="709"/>
        <w:jc w:val="both"/>
        <w:rPr>
          <w:rFonts w:ascii="Times New Roman" w:eastAsia="Times New Roman" w:hAnsi="Times New Roman"/>
          <w:sz w:val="24"/>
          <w:szCs w:val="24"/>
          <w:lang w:eastAsia="lv-LV"/>
        </w:rPr>
      </w:pPr>
    </w:p>
    <w:p w14:paraId="5FEE69C7" w14:textId="77777777" w:rsidR="00FD6353" w:rsidRPr="00C57604" w:rsidRDefault="00FD6353" w:rsidP="00C57604">
      <w:pPr>
        <w:spacing w:after="0" w:line="240" w:lineRule="auto"/>
        <w:ind w:firstLine="709"/>
        <w:jc w:val="both"/>
        <w:rPr>
          <w:rFonts w:ascii="Times New Roman" w:eastAsia="Times New Roman" w:hAnsi="Times New Roman"/>
          <w:sz w:val="24"/>
          <w:szCs w:val="24"/>
          <w:lang w:eastAsia="lv-LV"/>
        </w:rPr>
      </w:pPr>
    </w:p>
    <w:p w14:paraId="63C1BDE0" w14:textId="77777777" w:rsidR="00C57604" w:rsidRPr="00C57604" w:rsidRDefault="00C57604" w:rsidP="00305EDE">
      <w:pPr>
        <w:spacing w:after="0" w:line="240" w:lineRule="auto"/>
        <w:ind w:left="-85"/>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lastRenderedPageBreak/>
        <w:t>Saskaņā ar Patērētāju tiesību aizsardzības likuma 26.12 panta piekto daļu Komisijas lēmumam ir ieteikuma raksturs un tas nav apstrīdams vai pārsūdzams. </w:t>
      </w:r>
    </w:p>
    <w:p w14:paraId="1A9E1856" w14:textId="77777777" w:rsidR="00C57604" w:rsidRPr="00C57604" w:rsidRDefault="00C57604" w:rsidP="00305EDE">
      <w:pPr>
        <w:spacing w:after="0" w:line="240" w:lineRule="auto"/>
        <w:ind w:left="-85"/>
        <w:jc w:val="both"/>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Saskaņā ar Patērētāju tiesību aizsardzības likuma 26.12 panta septīto daļu Komisijas lēmums ir labprātīgi izpildāms 30 dienu laikā no tā spēkā stāšanās datuma.</w:t>
      </w:r>
    </w:p>
    <w:p w14:paraId="3EB7C9AC" w14:textId="77777777" w:rsidR="00726A68" w:rsidRPr="00C57604" w:rsidRDefault="00726A68" w:rsidP="00726A68">
      <w:pPr>
        <w:spacing w:after="0" w:line="240" w:lineRule="auto"/>
        <w:rPr>
          <w:rFonts w:ascii="Times New Roman" w:eastAsia="Times New Roman" w:hAnsi="Times New Roman"/>
          <w:sz w:val="24"/>
          <w:szCs w:val="24"/>
          <w:lang w:eastAsia="lv-LV"/>
        </w:rPr>
      </w:pPr>
    </w:p>
    <w:p w14:paraId="0CF9A9A1" w14:textId="10FFC1BA" w:rsidR="00726A68" w:rsidRPr="00C57604" w:rsidRDefault="00726A68" w:rsidP="00726A68">
      <w:pPr>
        <w:spacing w:after="0" w:line="240" w:lineRule="auto"/>
        <w:rPr>
          <w:rFonts w:ascii="Times New Roman" w:eastAsia="Times New Roman" w:hAnsi="Times New Roman"/>
          <w:b/>
          <w:bCs/>
          <w:i/>
          <w:iCs/>
          <w:sz w:val="24"/>
          <w:szCs w:val="24"/>
          <w:lang w:eastAsia="lv-LV"/>
        </w:rPr>
      </w:pPr>
      <w:r w:rsidRPr="00C57604">
        <w:rPr>
          <w:rFonts w:ascii="Times New Roman" w:eastAsia="Times New Roman" w:hAnsi="Times New Roman"/>
          <w:b/>
          <w:bCs/>
          <w:i/>
          <w:iCs/>
          <w:sz w:val="24"/>
          <w:szCs w:val="24"/>
          <w:lang w:eastAsia="lv-LV"/>
        </w:rPr>
        <w:t>Šis dokuments ir parakstīts ar drošu elektronisko parakstu un satur laika zīmogu.</w:t>
      </w:r>
    </w:p>
    <w:p w14:paraId="180C18E8" w14:textId="77777777" w:rsidR="00726A68" w:rsidRPr="00C57604" w:rsidRDefault="00726A68" w:rsidP="00726A68">
      <w:pPr>
        <w:spacing w:after="0" w:line="240" w:lineRule="auto"/>
        <w:rPr>
          <w:rFonts w:ascii="Times New Roman" w:eastAsia="Times New Roman" w:hAnsi="Times New Roman"/>
          <w:sz w:val="24"/>
          <w:szCs w:val="24"/>
          <w:lang w:eastAsia="lv-LV"/>
        </w:rPr>
      </w:pPr>
    </w:p>
    <w:p w14:paraId="776F8A89" w14:textId="097087AA" w:rsidR="004179C6" w:rsidRPr="00726A68" w:rsidRDefault="00726A68" w:rsidP="00726A68">
      <w:pPr>
        <w:spacing w:after="0" w:line="240" w:lineRule="auto"/>
        <w:rPr>
          <w:rFonts w:ascii="Times New Roman" w:eastAsia="Times New Roman" w:hAnsi="Times New Roman"/>
          <w:sz w:val="24"/>
          <w:szCs w:val="24"/>
          <w:lang w:eastAsia="lv-LV"/>
        </w:rPr>
      </w:pPr>
      <w:r w:rsidRPr="00C57604">
        <w:rPr>
          <w:rFonts w:ascii="Times New Roman" w:eastAsia="Times New Roman" w:hAnsi="Times New Roman"/>
          <w:sz w:val="24"/>
          <w:szCs w:val="24"/>
          <w:lang w:eastAsia="lv-LV"/>
        </w:rPr>
        <w:t>Komisijas priekšsēdētāj</w:t>
      </w:r>
      <w:r w:rsidR="008911BD">
        <w:rPr>
          <w:rFonts w:ascii="Times New Roman" w:eastAsia="Times New Roman" w:hAnsi="Times New Roman"/>
          <w:sz w:val="24"/>
          <w:szCs w:val="24"/>
          <w:lang w:eastAsia="lv-LV"/>
        </w:rPr>
        <w:t>a</w:t>
      </w:r>
      <w:r w:rsidR="008911BD">
        <w:rPr>
          <w:rFonts w:ascii="Times New Roman" w:eastAsia="Times New Roman" w:hAnsi="Times New Roman"/>
          <w:sz w:val="24"/>
          <w:szCs w:val="24"/>
          <w:lang w:eastAsia="lv-LV"/>
        </w:rPr>
        <w:tab/>
      </w:r>
      <w:r w:rsidR="008911BD">
        <w:rPr>
          <w:rFonts w:ascii="Times New Roman" w:eastAsia="Times New Roman" w:hAnsi="Times New Roman"/>
          <w:sz w:val="24"/>
          <w:szCs w:val="24"/>
          <w:lang w:eastAsia="lv-LV"/>
        </w:rPr>
        <w:tab/>
      </w:r>
      <w:r w:rsidR="008911BD">
        <w:rPr>
          <w:rFonts w:ascii="Times New Roman" w:eastAsia="Times New Roman" w:hAnsi="Times New Roman"/>
          <w:sz w:val="24"/>
          <w:szCs w:val="24"/>
          <w:lang w:eastAsia="lv-LV"/>
        </w:rPr>
        <w:tab/>
      </w:r>
      <w:r w:rsidR="008911BD">
        <w:rPr>
          <w:rFonts w:ascii="Times New Roman" w:eastAsia="Times New Roman" w:hAnsi="Times New Roman"/>
          <w:sz w:val="24"/>
          <w:szCs w:val="24"/>
          <w:lang w:eastAsia="lv-LV"/>
        </w:rPr>
        <w:tab/>
      </w:r>
      <w:r w:rsidR="008911BD">
        <w:rPr>
          <w:rFonts w:ascii="Times New Roman" w:eastAsia="Times New Roman" w:hAnsi="Times New Roman"/>
          <w:sz w:val="24"/>
          <w:szCs w:val="24"/>
          <w:lang w:eastAsia="lv-LV"/>
        </w:rPr>
        <w:tab/>
      </w:r>
      <w:r w:rsidR="008911BD">
        <w:rPr>
          <w:rFonts w:ascii="Times New Roman" w:eastAsia="Times New Roman" w:hAnsi="Times New Roman"/>
          <w:sz w:val="24"/>
          <w:szCs w:val="24"/>
          <w:lang w:eastAsia="lv-LV"/>
        </w:rPr>
        <w:tab/>
      </w:r>
      <w:r w:rsidR="009B4506">
        <w:rPr>
          <w:rFonts w:ascii="Times New Roman" w:eastAsia="Times New Roman" w:hAnsi="Times New Roman"/>
          <w:sz w:val="24"/>
          <w:szCs w:val="24"/>
          <w:lang w:eastAsia="lv-LV"/>
        </w:rPr>
        <w:tab/>
      </w:r>
      <w:r w:rsidR="00EA72F4">
        <w:rPr>
          <w:rFonts w:ascii="Times New Roman" w:eastAsia="Times New Roman" w:hAnsi="Times New Roman"/>
          <w:sz w:val="24"/>
          <w:szCs w:val="24"/>
          <w:lang w:eastAsia="lv-LV"/>
        </w:rPr>
        <w:t xml:space="preserve">          </w:t>
      </w:r>
      <w:r w:rsidR="008911BD">
        <w:rPr>
          <w:rFonts w:ascii="Times New Roman" w:eastAsia="Times New Roman" w:hAnsi="Times New Roman"/>
          <w:sz w:val="24"/>
          <w:szCs w:val="24"/>
          <w:lang w:eastAsia="lv-LV"/>
        </w:rPr>
        <w:t>Sandra Vētra</w:t>
      </w: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E3648" w14:textId="77777777" w:rsidR="008C30F4" w:rsidRPr="00C57604" w:rsidRDefault="008C30F4">
      <w:pPr>
        <w:spacing w:after="0" w:line="240" w:lineRule="auto"/>
      </w:pPr>
      <w:r w:rsidRPr="00C57604">
        <w:separator/>
      </w:r>
    </w:p>
  </w:endnote>
  <w:endnote w:type="continuationSeparator" w:id="0">
    <w:p w14:paraId="4FCD2F31" w14:textId="77777777" w:rsidR="008C30F4" w:rsidRPr="00C57604" w:rsidRDefault="008C30F4">
      <w:pPr>
        <w:spacing w:after="0" w:line="240" w:lineRule="auto"/>
      </w:pPr>
      <w:r w:rsidRPr="00C576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sdtContent>
      <w:p w14:paraId="4266E1CD" w14:textId="7E3F2BA0" w:rsidR="00063A6C" w:rsidRPr="00C57604" w:rsidRDefault="00063A6C" w:rsidP="00063A6C">
        <w:pPr>
          <w:pStyle w:val="Footer"/>
          <w:jc w:val="center"/>
        </w:pPr>
        <w:r w:rsidRPr="00C57604">
          <w:fldChar w:fldCharType="begin"/>
        </w:r>
        <w:r w:rsidRPr="00C57604">
          <w:instrText xml:space="preserve"> PAGE   \* MERGEFORMAT </w:instrText>
        </w:r>
        <w:r w:rsidRPr="00C57604">
          <w:fldChar w:fldCharType="separate"/>
        </w:r>
        <w:r w:rsidR="00DC458C">
          <w:rPr>
            <w:noProof/>
          </w:rPr>
          <w:t>3</w:t>
        </w:r>
        <w:r w:rsidRPr="00C5760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28534" w14:textId="77777777" w:rsidR="008C30F4" w:rsidRPr="00C57604" w:rsidRDefault="008C30F4">
      <w:pPr>
        <w:spacing w:after="0" w:line="240" w:lineRule="auto"/>
      </w:pPr>
      <w:r w:rsidRPr="00C57604">
        <w:separator/>
      </w:r>
    </w:p>
  </w:footnote>
  <w:footnote w:type="continuationSeparator" w:id="0">
    <w:p w14:paraId="724F34DA" w14:textId="77777777" w:rsidR="008C30F4" w:rsidRPr="00C57604" w:rsidRDefault="008C30F4">
      <w:pPr>
        <w:spacing w:after="0" w:line="240" w:lineRule="auto"/>
      </w:pPr>
      <w:r w:rsidRPr="00C576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Pr="00C57604" w:rsidRDefault="000A155A" w:rsidP="000A155A">
    <w:pPr>
      <w:pStyle w:val="Header"/>
      <w:jc w:val="both"/>
      <w:rPr>
        <w:rFonts w:ascii="Times New Roman" w:hAnsi="Times New Roman"/>
        <w:sz w:val="24"/>
        <w:szCs w:val="24"/>
      </w:rPr>
    </w:pPr>
  </w:p>
  <w:p w14:paraId="540D2628" w14:textId="77777777" w:rsidR="000A155A" w:rsidRPr="00C57604" w:rsidRDefault="000A155A" w:rsidP="000A155A">
    <w:pPr>
      <w:pStyle w:val="Header"/>
      <w:jc w:val="both"/>
      <w:rPr>
        <w:rFonts w:ascii="Times New Roman" w:hAnsi="Times New Roman"/>
        <w:sz w:val="24"/>
        <w:szCs w:val="24"/>
      </w:rPr>
    </w:pPr>
  </w:p>
  <w:p w14:paraId="177D9DFB" w14:textId="77777777" w:rsidR="000A155A" w:rsidRPr="00C57604" w:rsidRDefault="000A155A" w:rsidP="000A155A">
    <w:pPr>
      <w:pStyle w:val="Header"/>
      <w:jc w:val="both"/>
      <w:rPr>
        <w:rFonts w:ascii="Times New Roman" w:hAnsi="Times New Roman"/>
        <w:sz w:val="24"/>
        <w:szCs w:val="24"/>
      </w:rPr>
    </w:pPr>
  </w:p>
  <w:p w14:paraId="49226AAB" w14:textId="77777777" w:rsidR="000A155A" w:rsidRPr="00C57604" w:rsidRDefault="000A155A" w:rsidP="000A155A">
    <w:pPr>
      <w:pStyle w:val="Header"/>
      <w:jc w:val="both"/>
      <w:rPr>
        <w:rFonts w:ascii="Times New Roman" w:hAnsi="Times New Roman"/>
        <w:sz w:val="24"/>
        <w:szCs w:val="24"/>
      </w:rPr>
    </w:pPr>
  </w:p>
  <w:p w14:paraId="4862FCB6" w14:textId="77777777" w:rsidR="000A155A" w:rsidRPr="00C57604" w:rsidRDefault="000A155A" w:rsidP="000A155A">
    <w:pPr>
      <w:tabs>
        <w:tab w:val="center" w:pos="4320"/>
        <w:tab w:val="right" w:pos="8640"/>
      </w:tabs>
      <w:spacing w:after="0" w:line="240" w:lineRule="auto"/>
      <w:jc w:val="center"/>
      <w:rPr>
        <w:rFonts w:ascii="Times New Roman" w:hAnsi="Times New Roman"/>
        <w:sz w:val="32"/>
        <w:szCs w:val="32"/>
      </w:rPr>
    </w:pPr>
    <w:r w:rsidRPr="00C57604">
      <w:rPr>
        <w:rFonts w:ascii="Times New Roman" w:hAnsi="Times New Roman"/>
        <w:noProof/>
        <w:sz w:val="32"/>
        <w:szCs w:val="32"/>
        <w:lang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997A72"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C57604">
      <w:rPr>
        <w:rFonts w:ascii="Times New Roman" w:hAnsi="Times New Roman"/>
        <w:sz w:val="32"/>
        <w:szCs w:val="32"/>
      </w:rPr>
      <w:t>PATĒRĒTĀJU STRĪDU RISINĀŠANAS KOMISIJA</w:t>
    </w:r>
  </w:p>
  <w:p w14:paraId="18859CC0" w14:textId="5D0F691C" w:rsidR="000A155A" w:rsidRPr="00C57604" w:rsidRDefault="002D0FE9" w:rsidP="000A155A">
    <w:pPr>
      <w:spacing w:before="120" w:after="0" w:line="240" w:lineRule="auto"/>
      <w:ind w:left="23" w:right="-45"/>
      <w:jc w:val="center"/>
      <w:rPr>
        <w:rFonts w:ascii="Times New Roman" w:eastAsia="Times New Roman" w:hAnsi="Times New Roman"/>
        <w:sz w:val="17"/>
        <w:szCs w:val="17"/>
      </w:rPr>
    </w:pPr>
    <w:r w:rsidRPr="00C57604">
      <w:rPr>
        <w:rFonts w:ascii="Times New Roman" w:eastAsia="Times New Roman" w:hAnsi="Times New Roman"/>
        <w:color w:val="231F20"/>
        <w:sz w:val="17"/>
        <w:szCs w:val="17"/>
      </w:rPr>
      <w:t>Talejas iela 1</w:t>
    </w:r>
    <w:r w:rsidR="000A155A" w:rsidRPr="00C57604">
      <w:rPr>
        <w:rFonts w:ascii="Times New Roman" w:eastAsia="Times New Roman" w:hAnsi="Times New Roman"/>
        <w:color w:val="231F20"/>
        <w:sz w:val="17"/>
        <w:szCs w:val="17"/>
      </w:rPr>
      <w:t>, Rīga, LV-10</w:t>
    </w:r>
    <w:r w:rsidRPr="00C57604">
      <w:rPr>
        <w:rFonts w:ascii="Times New Roman" w:eastAsia="Times New Roman" w:hAnsi="Times New Roman"/>
        <w:color w:val="231F20"/>
        <w:sz w:val="17"/>
        <w:szCs w:val="17"/>
      </w:rPr>
      <w:t>26</w:t>
    </w:r>
    <w:r w:rsidR="000A155A" w:rsidRPr="00C57604">
      <w:rPr>
        <w:rFonts w:ascii="Times New Roman" w:eastAsia="Times New Roman" w:hAnsi="Times New Roman"/>
        <w:color w:val="231F20"/>
        <w:sz w:val="17"/>
        <w:szCs w:val="17"/>
      </w:rPr>
      <w:t xml:space="preserve">, tālr. </w:t>
    </w:r>
    <w:r w:rsidR="003D09BF" w:rsidRPr="00C57604">
      <w:rPr>
        <w:rFonts w:ascii="Times New Roman" w:eastAsia="Times New Roman" w:hAnsi="Times New Roman"/>
        <w:color w:val="231F20"/>
        <w:sz w:val="17"/>
        <w:szCs w:val="17"/>
      </w:rPr>
      <w:t>654525</w:t>
    </w:r>
    <w:r w:rsidR="00573345" w:rsidRPr="00C57604">
      <w:rPr>
        <w:rFonts w:ascii="Times New Roman" w:eastAsia="Times New Roman" w:hAnsi="Times New Roman"/>
        <w:color w:val="231F20"/>
        <w:sz w:val="17"/>
        <w:szCs w:val="17"/>
      </w:rPr>
      <w:t>54</w:t>
    </w:r>
    <w:r w:rsidR="000A155A" w:rsidRPr="00C57604">
      <w:rPr>
        <w:rFonts w:ascii="Times New Roman" w:eastAsia="Times New Roman" w:hAnsi="Times New Roman"/>
        <w:color w:val="231F20"/>
        <w:sz w:val="17"/>
        <w:szCs w:val="17"/>
      </w:rPr>
      <w:t>, e-pasts p</w:t>
    </w:r>
    <w:r w:rsidR="00ED7BFC" w:rsidRPr="00C57604">
      <w:rPr>
        <w:rFonts w:ascii="Times New Roman" w:eastAsia="Times New Roman" w:hAnsi="Times New Roman"/>
        <w:color w:val="231F20"/>
        <w:sz w:val="17"/>
        <w:szCs w:val="17"/>
      </w:rPr>
      <w:t>asts</w:t>
    </w:r>
    <w:r w:rsidR="000A155A" w:rsidRPr="00C57604">
      <w:rPr>
        <w:rFonts w:ascii="Times New Roman" w:eastAsia="Times New Roman" w:hAnsi="Times New Roman"/>
        <w:color w:val="231F20"/>
        <w:sz w:val="17"/>
        <w:szCs w:val="17"/>
      </w:rPr>
      <w:t>@ptac.gov.lv, www.ptac.gov.lv</w:t>
    </w:r>
  </w:p>
  <w:p w14:paraId="58DB21ED" w14:textId="77777777" w:rsidR="000A155A" w:rsidRPr="00C57604" w:rsidRDefault="000A155A" w:rsidP="000A155A">
    <w:pPr>
      <w:pStyle w:val="Header"/>
      <w:jc w:val="both"/>
      <w:rPr>
        <w:rFonts w:ascii="Times New Roman" w:hAnsi="Times New Roman"/>
        <w:sz w:val="24"/>
        <w:szCs w:val="24"/>
      </w:rPr>
    </w:pPr>
  </w:p>
  <w:p w14:paraId="69B1796E" w14:textId="77777777" w:rsidR="000A155A" w:rsidRPr="00C57604"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050497631">
    <w:abstractNumId w:val="10"/>
  </w:num>
  <w:num w:numId="2" w16cid:durableId="1129084276">
    <w:abstractNumId w:val="8"/>
  </w:num>
  <w:num w:numId="3" w16cid:durableId="550504910">
    <w:abstractNumId w:val="7"/>
  </w:num>
  <w:num w:numId="4" w16cid:durableId="1286933289">
    <w:abstractNumId w:val="6"/>
  </w:num>
  <w:num w:numId="5" w16cid:durableId="925771415">
    <w:abstractNumId w:val="5"/>
  </w:num>
  <w:num w:numId="6" w16cid:durableId="1029456615">
    <w:abstractNumId w:val="9"/>
  </w:num>
  <w:num w:numId="7" w16cid:durableId="412898635">
    <w:abstractNumId w:val="4"/>
  </w:num>
  <w:num w:numId="8" w16cid:durableId="813715895">
    <w:abstractNumId w:val="3"/>
  </w:num>
  <w:num w:numId="9" w16cid:durableId="955016525">
    <w:abstractNumId w:val="2"/>
  </w:num>
  <w:num w:numId="10" w16cid:durableId="1311641625">
    <w:abstractNumId w:val="1"/>
  </w:num>
  <w:num w:numId="11" w16cid:durableId="1902399637">
    <w:abstractNumId w:val="0"/>
  </w:num>
  <w:num w:numId="12" w16cid:durableId="792869083">
    <w:abstractNumId w:val="11"/>
  </w:num>
  <w:num w:numId="13" w16cid:durableId="139468174">
    <w:abstractNumId w:val="15"/>
  </w:num>
  <w:num w:numId="14" w16cid:durableId="135490577">
    <w:abstractNumId w:val="13"/>
  </w:num>
  <w:num w:numId="15" w16cid:durableId="1673491279">
    <w:abstractNumId w:val="14"/>
  </w:num>
  <w:num w:numId="16" w16cid:durableId="18224290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30349"/>
    <w:rsid w:val="00031194"/>
    <w:rsid w:val="000445AA"/>
    <w:rsid w:val="00053444"/>
    <w:rsid w:val="0006021D"/>
    <w:rsid w:val="00063A6C"/>
    <w:rsid w:val="00066C93"/>
    <w:rsid w:val="0006705E"/>
    <w:rsid w:val="00072B7F"/>
    <w:rsid w:val="0008680D"/>
    <w:rsid w:val="00090BF0"/>
    <w:rsid w:val="000936E9"/>
    <w:rsid w:val="0009778B"/>
    <w:rsid w:val="000979D1"/>
    <w:rsid w:val="000A065D"/>
    <w:rsid w:val="000A0B31"/>
    <w:rsid w:val="000A0E4F"/>
    <w:rsid w:val="000A155A"/>
    <w:rsid w:val="000A192B"/>
    <w:rsid w:val="000A1A1A"/>
    <w:rsid w:val="000A4DDC"/>
    <w:rsid w:val="000A6F3A"/>
    <w:rsid w:val="000B0ABD"/>
    <w:rsid w:val="000B7C62"/>
    <w:rsid w:val="000C5317"/>
    <w:rsid w:val="000E3E5D"/>
    <w:rsid w:val="000E4368"/>
    <w:rsid w:val="000E4465"/>
    <w:rsid w:val="000E5ACF"/>
    <w:rsid w:val="00104ECE"/>
    <w:rsid w:val="00105A9E"/>
    <w:rsid w:val="001102B4"/>
    <w:rsid w:val="00111953"/>
    <w:rsid w:val="001151B7"/>
    <w:rsid w:val="001158A0"/>
    <w:rsid w:val="00122AEC"/>
    <w:rsid w:val="00124173"/>
    <w:rsid w:val="001248B5"/>
    <w:rsid w:val="00136E6C"/>
    <w:rsid w:val="0015408F"/>
    <w:rsid w:val="0015599F"/>
    <w:rsid w:val="00157097"/>
    <w:rsid w:val="001605F6"/>
    <w:rsid w:val="001628BE"/>
    <w:rsid w:val="00166159"/>
    <w:rsid w:val="00174399"/>
    <w:rsid w:val="00182FCD"/>
    <w:rsid w:val="001835C4"/>
    <w:rsid w:val="00195747"/>
    <w:rsid w:val="0019647C"/>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35AAA"/>
    <w:rsid w:val="002372D8"/>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756C"/>
    <w:rsid w:val="002A2378"/>
    <w:rsid w:val="002B167B"/>
    <w:rsid w:val="002C087E"/>
    <w:rsid w:val="002C3E51"/>
    <w:rsid w:val="002C520F"/>
    <w:rsid w:val="002D0FE9"/>
    <w:rsid w:val="002D22D4"/>
    <w:rsid w:val="002D3BC5"/>
    <w:rsid w:val="002D4509"/>
    <w:rsid w:val="002E0E4A"/>
    <w:rsid w:val="002E1474"/>
    <w:rsid w:val="0030420A"/>
    <w:rsid w:val="00305EDE"/>
    <w:rsid w:val="003142AE"/>
    <w:rsid w:val="00321DE1"/>
    <w:rsid w:val="00323BA9"/>
    <w:rsid w:val="00326138"/>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1491"/>
    <w:rsid w:val="003B2670"/>
    <w:rsid w:val="003C1EAB"/>
    <w:rsid w:val="003C2D40"/>
    <w:rsid w:val="003D09BF"/>
    <w:rsid w:val="003D4737"/>
    <w:rsid w:val="003F302D"/>
    <w:rsid w:val="00407D3A"/>
    <w:rsid w:val="00410759"/>
    <w:rsid w:val="004117CB"/>
    <w:rsid w:val="00414E5E"/>
    <w:rsid w:val="004179C6"/>
    <w:rsid w:val="0043618C"/>
    <w:rsid w:val="0044519C"/>
    <w:rsid w:val="00445562"/>
    <w:rsid w:val="00452644"/>
    <w:rsid w:val="00452B6C"/>
    <w:rsid w:val="004538BC"/>
    <w:rsid w:val="00455364"/>
    <w:rsid w:val="0045783E"/>
    <w:rsid w:val="00460079"/>
    <w:rsid w:val="00460C2F"/>
    <w:rsid w:val="0046268F"/>
    <w:rsid w:val="004637C0"/>
    <w:rsid w:val="00484A17"/>
    <w:rsid w:val="00495CCD"/>
    <w:rsid w:val="004A1E34"/>
    <w:rsid w:val="004A47D0"/>
    <w:rsid w:val="004B2741"/>
    <w:rsid w:val="004B29C1"/>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1D99"/>
    <w:rsid w:val="005237B8"/>
    <w:rsid w:val="005243B6"/>
    <w:rsid w:val="00534EA0"/>
    <w:rsid w:val="00535564"/>
    <w:rsid w:val="0054136D"/>
    <w:rsid w:val="00544CFA"/>
    <w:rsid w:val="00547B75"/>
    <w:rsid w:val="005515C4"/>
    <w:rsid w:val="00551910"/>
    <w:rsid w:val="00551B0D"/>
    <w:rsid w:val="00552AD3"/>
    <w:rsid w:val="00563C52"/>
    <w:rsid w:val="005656CE"/>
    <w:rsid w:val="00573345"/>
    <w:rsid w:val="005737F7"/>
    <w:rsid w:val="00582F04"/>
    <w:rsid w:val="0058511C"/>
    <w:rsid w:val="00591939"/>
    <w:rsid w:val="00595C8C"/>
    <w:rsid w:val="00596DD6"/>
    <w:rsid w:val="005A61B5"/>
    <w:rsid w:val="005A695D"/>
    <w:rsid w:val="005A6C78"/>
    <w:rsid w:val="005B5B5D"/>
    <w:rsid w:val="005C0FE5"/>
    <w:rsid w:val="005C38DB"/>
    <w:rsid w:val="005C4144"/>
    <w:rsid w:val="005D1806"/>
    <w:rsid w:val="005E3968"/>
    <w:rsid w:val="005E3C4E"/>
    <w:rsid w:val="005F4721"/>
    <w:rsid w:val="005F52B8"/>
    <w:rsid w:val="005F6E4F"/>
    <w:rsid w:val="006034C3"/>
    <w:rsid w:val="006035C1"/>
    <w:rsid w:val="00603C05"/>
    <w:rsid w:val="006058AE"/>
    <w:rsid w:val="006068AA"/>
    <w:rsid w:val="00612FB3"/>
    <w:rsid w:val="006164FC"/>
    <w:rsid w:val="006367A2"/>
    <w:rsid w:val="006456B7"/>
    <w:rsid w:val="00663C3A"/>
    <w:rsid w:val="006877E8"/>
    <w:rsid w:val="0069116F"/>
    <w:rsid w:val="006965CA"/>
    <w:rsid w:val="006A0CC6"/>
    <w:rsid w:val="006A2252"/>
    <w:rsid w:val="006A7C56"/>
    <w:rsid w:val="006B3C98"/>
    <w:rsid w:val="006B6EC4"/>
    <w:rsid w:val="006C2746"/>
    <w:rsid w:val="006E0953"/>
    <w:rsid w:val="006E19F4"/>
    <w:rsid w:val="006E5F74"/>
    <w:rsid w:val="006E653E"/>
    <w:rsid w:val="006F5E03"/>
    <w:rsid w:val="007069E7"/>
    <w:rsid w:val="00707204"/>
    <w:rsid w:val="0070724A"/>
    <w:rsid w:val="007112E9"/>
    <w:rsid w:val="007150F1"/>
    <w:rsid w:val="00715561"/>
    <w:rsid w:val="007173D8"/>
    <w:rsid w:val="007237F5"/>
    <w:rsid w:val="00726A68"/>
    <w:rsid w:val="00732248"/>
    <w:rsid w:val="00737A54"/>
    <w:rsid w:val="0074730C"/>
    <w:rsid w:val="0075427E"/>
    <w:rsid w:val="0076095D"/>
    <w:rsid w:val="0076316E"/>
    <w:rsid w:val="00764302"/>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C4459"/>
    <w:rsid w:val="007D3DAA"/>
    <w:rsid w:val="007D4F77"/>
    <w:rsid w:val="007D53F5"/>
    <w:rsid w:val="007E4D1F"/>
    <w:rsid w:val="007E54FC"/>
    <w:rsid w:val="007F0D34"/>
    <w:rsid w:val="0080046C"/>
    <w:rsid w:val="0080787E"/>
    <w:rsid w:val="008079FA"/>
    <w:rsid w:val="00815277"/>
    <w:rsid w:val="008223BD"/>
    <w:rsid w:val="008243C0"/>
    <w:rsid w:val="008271F1"/>
    <w:rsid w:val="0082787D"/>
    <w:rsid w:val="008347E4"/>
    <w:rsid w:val="008412C2"/>
    <w:rsid w:val="0084746E"/>
    <w:rsid w:val="00856FA5"/>
    <w:rsid w:val="00862C31"/>
    <w:rsid w:val="00864039"/>
    <w:rsid w:val="00864597"/>
    <w:rsid w:val="00865324"/>
    <w:rsid w:val="00867C37"/>
    <w:rsid w:val="00872D95"/>
    <w:rsid w:val="00874AE1"/>
    <w:rsid w:val="00876C21"/>
    <w:rsid w:val="00880136"/>
    <w:rsid w:val="00883B7C"/>
    <w:rsid w:val="008911BD"/>
    <w:rsid w:val="008962EF"/>
    <w:rsid w:val="008B2051"/>
    <w:rsid w:val="008C30F4"/>
    <w:rsid w:val="008C3D52"/>
    <w:rsid w:val="008D5A2C"/>
    <w:rsid w:val="008E2D88"/>
    <w:rsid w:val="008E7953"/>
    <w:rsid w:val="00902924"/>
    <w:rsid w:val="00916255"/>
    <w:rsid w:val="00917A4D"/>
    <w:rsid w:val="00922593"/>
    <w:rsid w:val="00924F17"/>
    <w:rsid w:val="00930216"/>
    <w:rsid w:val="00932DC3"/>
    <w:rsid w:val="0093557C"/>
    <w:rsid w:val="00940677"/>
    <w:rsid w:val="00945973"/>
    <w:rsid w:val="00952CD2"/>
    <w:rsid w:val="00953942"/>
    <w:rsid w:val="00961031"/>
    <w:rsid w:val="009615C6"/>
    <w:rsid w:val="009629D4"/>
    <w:rsid w:val="00967F76"/>
    <w:rsid w:val="00982380"/>
    <w:rsid w:val="009851AB"/>
    <w:rsid w:val="009863D5"/>
    <w:rsid w:val="00990A11"/>
    <w:rsid w:val="009A1ED8"/>
    <w:rsid w:val="009A4E5D"/>
    <w:rsid w:val="009B3A35"/>
    <w:rsid w:val="009B4506"/>
    <w:rsid w:val="009B4D54"/>
    <w:rsid w:val="009B7084"/>
    <w:rsid w:val="009C4082"/>
    <w:rsid w:val="009C49C4"/>
    <w:rsid w:val="009D0E29"/>
    <w:rsid w:val="009D3FE4"/>
    <w:rsid w:val="009D686D"/>
    <w:rsid w:val="009F6A76"/>
    <w:rsid w:val="00A07955"/>
    <w:rsid w:val="00A21225"/>
    <w:rsid w:val="00A2759B"/>
    <w:rsid w:val="00A34987"/>
    <w:rsid w:val="00A3728F"/>
    <w:rsid w:val="00A37CAD"/>
    <w:rsid w:val="00A460D9"/>
    <w:rsid w:val="00A51F4C"/>
    <w:rsid w:val="00A54D72"/>
    <w:rsid w:val="00A57583"/>
    <w:rsid w:val="00A61FA0"/>
    <w:rsid w:val="00A6559A"/>
    <w:rsid w:val="00A66B08"/>
    <w:rsid w:val="00A73232"/>
    <w:rsid w:val="00A76CD5"/>
    <w:rsid w:val="00A82ACB"/>
    <w:rsid w:val="00A83ABB"/>
    <w:rsid w:val="00A84310"/>
    <w:rsid w:val="00A94670"/>
    <w:rsid w:val="00A94C16"/>
    <w:rsid w:val="00A95BEA"/>
    <w:rsid w:val="00A969CC"/>
    <w:rsid w:val="00A9793C"/>
    <w:rsid w:val="00AA506B"/>
    <w:rsid w:val="00AA561E"/>
    <w:rsid w:val="00AA7F6E"/>
    <w:rsid w:val="00AB7AE7"/>
    <w:rsid w:val="00AC1498"/>
    <w:rsid w:val="00AC3043"/>
    <w:rsid w:val="00AC39C7"/>
    <w:rsid w:val="00AD147F"/>
    <w:rsid w:val="00AD61DF"/>
    <w:rsid w:val="00AE7030"/>
    <w:rsid w:val="00AF411B"/>
    <w:rsid w:val="00AF4F12"/>
    <w:rsid w:val="00B02035"/>
    <w:rsid w:val="00B03312"/>
    <w:rsid w:val="00B10639"/>
    <w:rsid w:val="00B15DBE"/>
    <w:rsid w:val="00B15FF7"/>
    <w:rsid w:val="00B42394"/>
    <w:rsid w:val="00B44D66"/>
    <w:rsid w:val="00B468FF"/>
    <w:rsid w:val="00B55BFD"/>
    <w:rsid w:val="00B606FD"/>
    <w:rsid w:val="00B70E15"/>
    <w:rsid w:val="00B75959"/>
    <w:rsid w:val="00B7738A"/>
    <w:rsid w:val="00B90115"/>
    <w:rsid w:val="00B9418E"/>
    <w:rsid w:val="00BA2321"/>
    <w:rsid w:val="00BA4E95"/>
    <w:rsid w:val="00BA5E6B"/>
    <w:rsid w:val="00BA7891"/>
    <w:rsid w:val="00BB0E71"/>
    <w:rsid w:val="00BB3D45"/>
    <w:rsid w:val="00BB5453"/>
    <w:rsid w:val="00BC39F6"/>
    <w:rsid w:val="00BC40CB"/>
    <w:rsid w:val="00BD361B"/>
    <w:rsid w:val="00BE0D4D"/>
    <w:rsid w:val="00BE2BE9"/>
    <w:rsid w:val="00BE55B5"/>
    <w:rsid w:val="00BF18D1"/>
    <w:rsid w:val="00BF5869"/>
    <w:rsid w:val="00BF5E0A"/>
    <w:rsid w:val="00C036C0"/>
    <w:rsid w:val="00C04630"/>
    <w:rsid w:val="00C07C89"/>
    <w:rsid w:val="00C14592"/>
    <w:rsid w:val="00C17432"/>
    <w:rsid w:val="00C21DDD"/>
    <w:rsid w:val="00C2214B"/>
    <w:rsid w:val="00C225F4"/>
    <w:rsid w:val="00C32FEE"/>
    <w:rsid w:val="00C36F8C"/>
    <w:rsid w:val="00C40E61"/>
    <w:rsid w:val="00C47CC2"/>
    <w:rsid w:val="00C47F57"/>
    <w:rsid w:val="00C57604"/>
    <w:rsid w:val="00C6438B"/>
    <w:rsid w:val="00C65DF1"/>
    <w:rsid w:val="00C67FA0"/>
    <w:rsid w:val="00C776F6"/>
    <w:rsid w:val="00C87D32"/>
    <w:rsid w:val="00C90972"/>
    <w:rsid w:val="00C90C7A"/>
    <w:rsid w:val="00C9168E"/>
    <w:rsid w:val="00C919E2"/>
    <w:rsid w:val="00C91E73"/>
    <w:rsid w:val="00C97BCC"/>
    <w:rsid w:val="00CA0C2F"/>
    <w:rsid w:val="00CA446F"/>
    <w:rsid w:val="00CB09FA"/>
    <w:rsid w:val="00CC60E9"/>
    <w:rsid w:val="00CD22C6"/>
    <w:rsid w:val="00CE287A"/>
    <w:rsid w:val="00CE5DD9"/>
    <w:rsid w:val="00CE6581"/>
    <w:rsid w:val="00CF26CB"/>
    <w:rsid w:val="00CF4BA9"/>
    <w:rsid w:val="00CF54A6"/>
    <w:rsid w:val="00CF57E6"/>
    <w:rsid w:val="00D0474C"/>
    <w:rsid w:val="00D04CC5"/>
    <w:rsid w:val="00D058AF"/>
    <w:rsid w:val="00D16EAA"/>
    <w:rsid w:val="00D21FA6"/>
    <w:rsid w:val="00D25C53"/>
    <w:rsid w:val="00D27900"/>
    <w:rsid w:val="00D42A58"/>
    <w:rsid w:val="00D571EC"/>
    <w:rsid w:val="00D57E8C"/>
    <w:rsid w:val="00D7192C"/>
    <w:rsid w:val="00D7621A"/>
    <w:rsid w:val="00D839B1"/>
    <w:rsid w:val="00D84976"/>
    <w:rsid w:val="00D90EE6"/>
    <w:rsid w:val="00DA37F9"/>
    <w:rsid w:val="00DA7F57"/>
    <w:rsid w:val="00DB356D"/>
    <w:rsid w:val="00DC196B"/>
    <w:rsid w:val="00DC458C"/>
    <w:rsid w:val="00DC5AB4"/>
    <w:rsid w:val="00DD0499"/>
    <w:rsid w:val="00DD24D0"/>
    <w:rsid w:val="00DD2F8E"/>
    <w:rsid w:val="00DF07D6"/>
    <w:rsid w:val="00DF4EE9"/>
    <w:rsid w:val="00E0079A"/>
    <w:rsid w:val="00E0174B"/>
    <w:rsid w:val="00E075E8"/>
    <w:rsid w:val="00E10D9E"/>
    <w:rsid w:val="00E1317C"/>
    <w:rsid w:val="00E16FA9"/>
    <w:rsid w:val="00E20059"/>
    <w:rsid w:val="00E232A4"/>
    <w:rsid w:val="00E27B55"/>
    <w:rsid w:val="00E31083"/>
    <w:rsid w:val="00E31AA8"/>
    <w:rsid w:val="00E3423C"/>
    <w:rsid w:val="00E34692"/>
    <w:rsid w:val="00E365CE"/>
    <w:rsid w:val="00E43909"/>
    <w:rsid w:val="00E43B5D"/>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A72F4"/>
    <w:rsid w:val="00EA7EBB"/>
    <w:rsid w:val="00EB4A80"/>
    <w:rsid w:val="00EC2C44"/>
    <w:rsid w:val="00ED0405"/>
    <w:rsid w:val="00ED0D05"/>
    <w:rsid w:val="00ED20C8"/>
    <w:rsid w:val="00ED7BFC"/>
    <w:rsid w:val="00EE35D0"/>
    <w:rsid w:val="00EE4E3E"/>
    <w:rsid w:val="00EE6B64"/>
    <w:rsid w:val="00EF165D"/>
    <w:rsid w:val="00EF2309"/>
    <w:rsid w:val="00F00572"/>
    <w:rsid w:val="00F017FD"/>
    <w:rsid w:val="00F146B6"/>
    <w:rsid w:val="00F1681E"/>
    <w:rsid w:val="00F34163"/>
    <w:rsid w:val="00F3541E"/>
    <w:rsid w:val="00F40D0D"/>
    <w:rsid w:val="00F50C13"/>
    <w:rsid w:val="00F52303"/>
    <w:rsid w:val="00F61AB1"/>
    <w:rsid w:val="00F621F7"/>
    <w:rsid w:val="00F62F2A"/>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36D7"/>
    <w:rsid w:val="00FD445E"/>
    <w:rsid w:val="00FD6353"/>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 w:type="paragraph" w:styleId="Revision">
    <w:name w:val="Revision"/>
    <w:hidden/>
    <w:uiPriority w:val="99"/>
    <w:semiHidden/>
    <w:rsid w:val="005C414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233F9-D5A4-40D2-A938-0230A2BB0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894</Words>
  <Characters>6012</Characters>
  <Application>Microsoft Office Word</Application>
  <DocSecurity>0</DocSecurity>
  <Lines>103</Lines>
  <Paragraphs>34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6872</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2026-10-15T15:52:00Z</dcterms:created>
  <dcterms:modified xsi:type="dcterms:W3CDTF">2026-10-15T15:52:00Z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